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7F8F6" w14:textId="77777777" w:rsidR="005D56B8" w:rsidRDefault="005D56B8" w:rsidP="005D56B8">
      <w:r w:rsidRPr="00C77EA8">
        <w:rPr>
          <w:rFonts w:ascii="Arial" w:hAnsi="Arial" w:cs="Arial"/>
          <w:noProof/>
          <w:sz w:val="24"/>
          <w:szCs w:val="24"/>
          <w:lang w:eastAsia="en-IE"/>
        </w:rPr>
        <w:drawing>
          <wp:inline distT="0" distB="0" distL="0" distR="0" wp14:anchorId="3199EBFC" wp14:editId="4D5487D3">
            <wp:extent cx="5609179" cy="1059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9086" cy="1066716"/>
                    </a:xfrm>
                    <a:prstGeom prst="rect">
                      <a:avLst/>
                    </a:prstGeom>
                    <a:noFill/>
                    <a:ln>
                      <a:noFill/>
                    </a:ln>
                  </pic:spPr>
                </pic:pic>
              </a:graphicData>
            </a:graphic>
          </wp:inline>
        </w:drawing>
      </w:r>
    </w:p>
    <w:p w14:paraId="63D6B727" w14:textId="77777777" w:rsidR="005D56B8" w:rsidRDefault="005D56B8" w:rsidP="005D56B8"/>
    <w:p w14:paraId="3F3D3F71" w14:textId="77777777" w:rsidR="005D56B8" w:rsidRPr="003E074E" w:rsidRDefault="005D56B8" w:rsidP="005D56B8">
      <w:pPr>
        <w:suppressAutoHyphens/>
        <w:autoSpaceDN w:val="0"/>
        <w:spacing w:line="360" w:lineRule="auto"/>
        <w:jc w:val="center"/>
        <w:textAlignment w:val="baseline"/>
        <w:rPr>
          <w:rFonts w:ascii="Arial" w:eastAsia="Times New Roman" w:hAnsi="Arial" w:cs="Arial"/>
          <w:b/>
          <w:sz w:val="24"/>
          <w:szCs w:val="24"/>
          <w:lang w:val="en-GB"/>
        </w:rPr>
      </w:pPr>
      <w:r w:rsidRPr="003E074E">
        <w:rPr>
          <w:rFonts w:ascii="Arial" w:eastAsia="Times New Roman" w:hAnsi="Arial" w:cs="Arial"/>
          <w:b/>
          <w:sz w:val="24"/>
          <w:szCs w:val="24"/>
          <w:lang w:val="en-GB"/>
        </w:rPr>
        <w:t xml:space="preserve">(Image shows ILMI logo with Text: Independent Living Movement Ireland. Freedom, rights, empowerment and website address </w:t>
      </w:r>
      <w:hyperlink r:id="rId11" w:history="1">
        <w:r w:rsidRPr="003E074E">
          <w:rPr>
            <w:rStyle w:val="Hyperlink"/>
            <w:rFonts w:ascii="Arial" w:eastAsia="Times New Roman" w:hAnsi="Arial" w:cs="Arial"/>
            <w:b/>
            <w:sz w:val="24"/>
            <w:szCs w:val="24"/>
            <w:lang w:val="en-GB"/>
          </w:rPr>
          <w:t>www.ilmi.ie</w:t>
        </w:r>
      </w:hyperlink>
      <w:r w:rsidRPr="003E074E">
        <w:rPr>
          <w:rFonts w:ascii="Arial" w:eastAsia="Times New Roman" w:hAnsi="Arial" w:cs="Arial"/>
          <w:b/>
          <w:sz w:val="24"/>
          <w:szCs w:val="24"/>
          <w:lang w:val="en-GB"/>
        </w:rPr>
        <w:t>)</w:t>
      </w:r>
    </w:p>
    <w:p w14:paraId="2BB79796" w14:textId="77777777" w:rsidR="00330E93" w:rsidRDefault="005D56B8" w:rsidP="005D56B8">
      <w:pPr>
        <w:suppressAutoHyphens/>
        <w:autoSpaceDN w:val="0"/>
        <w:spacing w:line="360" w:lineRule="auto"/>
        <w:jc w:val="center"/>
        <w:textAlignment w:val="baseline"/>
        <w:rPr>
          <w:rFonts w:ascii="Arial" w:eastAsia="Times New Roman" w:hAnsi="Arial" w:cs="Arial"/>
          <w:b/>
          <w:sz w:val="24"/>
          <w:szCs w:val="24"/>
        </w:rPr>
      </w:pPr>
      <w:r w:rsidRPr="003E074E">
        <w:rPr>
          <w:rFonts w:ascii="Arial" w:eastAsia="Times New Roman" w:hAnsi="Arial" w:cs="Arial"/>
          <w:b/>
          <w:sz w:val="24"/>
          <w:szCs w:val="24"/>
        </w:rPr>
        <w:t>Independent Living Movement Ireland submission on the</w:t>
      </w:r>
      <w:r w:rsidR="008E79FE">
        <w:rPr>
          <w:rFonts w:ascii="Arial" w:eastAsia="Times New Roman" w:hAnsi="Arial" w:cs="Arial"/>
          <w:b/>
          <w:sz w:val="24"/>
          <w:szCs w:val="24"/>
        </w:rPr>
        <w:t xml:space="preserve"> Department of Housing’s </w:t>
      </w:r>
      <w:r w:rsidR="00330E93" w:rsidRPr="00330E93">
        <w:rPr>
          <w:rFonts w:ascii="Arial" w:eastAsia="Times New Roman" w:hAnsi="Arial" w:cs="Arial"/>
          <w:b/>
          <w:sz w:val="24"/>
          <w:szCs w:val="24"/>
        </w:rPr>
        <w:t>Review of Housing Adaptation Grants for older People and People with a Disability</w:t>
      </w:r>
    </w:p>
    <w:p w14:paraId="01AC62D8" w14:textId="1FE15367" w:rsidR="00716367" w:rsidRDefault="00330E93" w:rsidP="004027C8">
      <w:pPr>
        <w:suppressAutoHyphens/>
        <w:autoSpaceDN w:val="0"/>
        <w:spacing w:line="360" w:lineRule="auto"/>
        <w:jc w:val="center"/>
        <w:textAlignment w:val="baseline"/>
        <w:rPr>
          <w:rFonts w:ascii="Arial" w:eastAsia="Times New Roman" w:hAnsi="Arial" w:cs="Arial"/>
          <w:b/>
          <w:sz w:val="24"/>
          <w:szCs w:val="24"/>
        </w:rPr>
      </w:pPr>
      <w:r>
        <w:rPr>
          <w:rFonts w:ascii="Arial" w:eastAsia="Times New Roman" w:hAnsi="Arial" w:cs="Arial"/>
          <w:b/>
          <w:sz w:val="24"/>
          <w:szCs w:val="24"/>
        </w:rPr>
        <w:t xml:space="preserve">July </w:t>
      </w:r>
      <w:r w:rsidR="005D56B8" w:rsidRPr="003E074E">
        <w:rPr>
          <w:rFonts w:ascii="Arial" w:eastAsia="Times New Roman" w:hAnsi="Arial" w:cs="Arial"/>
          <w:b/>
          <w:sz w:val="24"/>
          <w:szCs w:val="24"/>
        </w:rPr>
        <w:t>2022</w:t>
      </w:r>
    </w:p>
    <w:p w14:paraId="22496C4A" w14:textId="77777777" w:rsidR="004027C8" w:rsidRPr="004027C8" w:rsidRDefault="004027C8" w:rsidP="004027C8">
      <w:pPr>
        <w:suppressAutoHyphens/>
        <w:autoSpaceDN w:val="0"/>
        <w:spacing w:line="360" w:lineRule="auto"/>
        <w:jc w:val="center"/>
        <w:textAlignment w:val="baseline"/>
        <w:rPr>
          <w:rFonts w:ascii="Arial" w:eastAsia="Times New Roman" w:hAnsi="Arial" w:cs="Arial"/>
          <w:b/>
          <w:sz w:val="24"/>
          <w:szCs w:val="24"/>
        </w:rPr>
      </w:pPr>
    </w:p>
    <w:p w14:paraId="4D58B370" w14:textId="77777777" w:rsidR="005D56B8" w:rsidRPr="00716367" w:rsidRDefault="005D56B8" w:rsidP="005D56B8">
      <w:pPr>
        <w:rPr>
          <w:rFonts w:ascii="Verdana" w:hAnsi="Verdana"/>
          <w:b/>
          <w:sz w:val="24"/>
          <w:szCs w:val="24"/>
        </w:rPr>
      </w:pPr>
      <w:r w:rsidRPr="00716367">
        <w:rPr>
          <w:rFonts w:ascii="Verdana" w:hAnsi="Verdana"/>
          <w:b/>
          <w:sz w:val="24"/>
          <w:szCs w:val="24"/>
        </w:rPr>
        <w:t xml:space="preserve">Introduction to Independent Living Movement Ireland </w:t>
      </w:r>
    </w:p>
    <w:p w14:paraId="5EE8A7A7" w14:textId="50E96224" w:rsidR="00716367" w:rsidRDefault="005D56B8" w:rsidP="005D56B8">
      <w:pPr>
        <w:rPr>
          <w:rFonts w:ascii="Verdana" w:hAnsi="Verdana"/>
          <w:sz w:val="24"/>
          <w:szCs w:val="24"/>
        </w:rPr>
      </w:pPr>
      <w:r w:rsidRPr="00716367">
        <w:rPr>
          <w:rFonts w:ascii="Verdana" w:hAnsi="Verdana"/>
          <w:sz w:val="24"/>
          <w:szCs w:val="24"/>
        </w:rPr>
        <w:t xml:space="preserve">Independent Living Movement Ireland (ILMI) is a campaigning, national Disabled Person’s Organisation (DPO) that promotes the philosophy of independent living and seeks to build an inclusive society. ILMI works with disabled people on a cross-impairment basis. Central to the way we work is to ensure that policy and legislative </w:t>
      </w:r>
      <w:r w:rsidRPr="00716367">
        <w:rPr>
          <w:rFonts w:ascii="Verdana" w:hAnsi="Verdana"/>
          <w:sz w:val="24"/>
          <w:szCs w:val="24"/>
        </w:rPr>
        <w:lastRenderedPageBreak/>
        <w:t xml:space="preserve">discourse and decisions that impact on the lives of disabled people have to be directly influenced by those whose lives are directly affected. </w:t>
      </w:r>
    </w:p>
    <w:p w14:paraId="1E74ABF4" w14:textId="77777777" w:rsidR="005D56B8" w:rsidRPr="00716367" w:rsidRDefault="005D56B8" w:rsidP="005D56B8">
      <w:pPr>
        <w:rPr>
          <w:rFonts w:ascii="Verdana" w:hAnsi="Verdana"/>
          <w:sz w:val="24"/>
          <w:szCs w:val="24"/>
        </w:rPr>
      </w:pPr>
      <w:r w:rsidRPr="00716367">
        <w:rPr>
          <w:rFonts w:ascii="Verdana" w:hAnsi="Verdana"/>
          <w:sz w:val="24"/>
          <w:szCs w:val="24"/>
        </w:rPr>
        <w:t>Our philosophy can be summed up as: ‘Nothing about us without us!’ and ‘Rights Not Charity’. Our vision is an Ireland where disabled persons have freedom, choice and control over all aspects of their lives and can fully participate in an inclusive society as equals.</w:t>
      </w:r>
    </w:p>
    <w:p w14:paraId="7CF573E6" w14:textId="77777777" w:rsidR="00716367" w:rsidRDefault="00716367" w:rsidP="005D56B8">
      <w:pPr>
        <w:rPr>
          <w:rFonts w:ascii="Verdana" w:hAnsi="Verdana"/>
          <w:sz w:val="24"/>
          <w:szCs w:val="24"/>
        </w:rPr>
      </w:pPr>
    </w:p>
    <w:p w14:paraId="6F6C2A99" w14:textId="77777777" w:rsidR="00716367" w:rsidRDefault="005D56B8" w:rsidP="005D56B8">
      <w:pPr>
        <w:rPr>
          <w:rFonts w:ascii="Verdana" w:hAnsi="Verdana"/>
          <w:b/>
          <w:bCs/>
          <w:sz w:val="24"/>
          <w:szCs w:val="24"/>
        </w:rPr>
      </w:pPr>
      <w:r w:rsidRPr="00716367">
        <w:rPr>
          <w:rFonts w:ascii="Verdana" w:hAnsi="Verdana"/>
          <w:b/>
          <w:sz w:val="24"/>
          <w:szCs w:val="24"/>
        </w:rPr>
        <w:t>S</w:t>
      </w:r>
      <w:r w:rsidRPr="00716367">
        <w:rPr>
          <w:rFonts w:ascii="Verdana" w:hAnsi="Verdana"/>
          <w:b/>
          <w:bCs/>
          <w:sz w:val="24"/>
          <w:szCs w:val="24"/>
        </w:rPr>
        <w:t>ocial model of disability</w:t>
      </w:r>
    </w:p>
    <w:p w14:paraId="23AB2D17" w14:textId="4FE449CF" w:rsidR="005D56B8" w:rsidRPr="00716367" w:rsidRDefault="005D56B8" w:rsidP="005D56B8">
      <w:pPr>
        <w:rPr>
          <w:rFonts w:ascii="Verdana" w:hAnsi="Verdana"/>
          <w:b/>
          <w:bCs/>
          <w:sz w:val="24"/>
          <w:szCs w:val="24"/>
        </w:rPr>
      </w:pPr>
      <w:r w:rsidRPr="00716367">
        <w:rPr>
          <w:rFonts w:ascii="Verdana" w:hAnsi="Verdana"/>
          <w:sz w:val="24"/>
          <w:szCs w:val="24"/>
        </w:rPr>
        <w:t>T</w:t>
      </w:r>
      <w:r w:rsidR="004027C8">
        <w:rPr>
          <w:rFonts w:ascii="Verdana" w:hAnsi="Verdana"/>
          <w:sz w:val="24"/>
          <w:szCs w:val="24"/>
        </w:rPr>
        <w:t>he United Nations Convention on the Rights of Persons with Disabilities (</w:t>
      </w:r>
      <w:r w:rsidRPr="00716367">
        <w:rPr>
          <w:rFonts w:ascii="Verdana" w:hAnsi="Verdana"/>
          <w:sz w:val="24"/>
          <w:szCs w:val="24"/>
        </w:rPr>
        <w:t>UNCRPD</w:t>
      </w:r>
      <w:r w:rsidR="004027C8">
        <w:rPr>
          <w:rFonts w:ascii="Verdana" w:hAnsi="Verdana"/>
          <w:sz w:val="24"/>
          <w:szCs w:val="24"/>
        </w:rPr>
        <w:t>)</w:t>
      </w:r>
      <w:r w:rsidRPr="00716367">
        <w:rPr>
          <w:rFonts w:ascii="Verdana" w:hAnsi="Verdana"/>
          <w:sz w:val="24"/>
          <w:szCs w:val="24"/>
        </w:rPr>
        <w:t xml:space="preserve"> at its core is framed through an understanding of disability known as the social model of disability. From ILMI’s perspective, it is vital that there is a clear and full understanding of what the social model of disability is and how it should inform future discussions on policy development and improvement and policy implementation. </w:t>
      </w:r>
    </w:p>
    <w:p w14:paraId="78ED886B" w14:textId="77777777" w:rsidR="00716367" w:rsidRDefault="005D56B8" w:rsidP="005D56B8">
      <w:pPr>
        <w:rPr>
          <w:rFonts w:ascii="Verdana" w:hAnsi="Verdana"/>
          <w:sz w:val="24"/>
          <w:szCs w:val="24"/>
          <w:u w:val="single"/>
        </w:rPr>
      </w:pPr>
      <w:r w:rsidRPr="00716367">
        <w:rPr>
          <w:rFonts w:ascii="Verdana" w:hAnsi="Verdana"/>
          <w:sz w:val="24"/>
          <w:szCs w:val="24"/>
        </w:rPr>
        <w:t xml:space="preserve">The social model looks at how society is structured and how it disables people. It is not based on a person’s impairment, it is focussed on the barriers that exist in terms of attitudes, policy development, access or lack of supports that prevent people from participating in society as equals, with choice and control over their own lives. In this model it is society that disables people from achieving their hopes and dreams, not a person’s impairment. The social model informs all aspects of the work of Independent Living Movement Ireland.  </w:t>
      </w:r>
    </w:p>
    <w:p w14:paraId="4B97727F" w14:textId="77777777" w:rsidR="00716367" w:rsidRDefault="00716367" w:rsidP="005D56B8">
      <w:pPr>
        <w:rPr>
          <w:rFonts w:ascii="Verdana" w:hAnsi="Verdana"/>
          <w:sz w:val="24"/>
          <w:szCs w:val="24"/>
          <w:u w:val="single"/>
        </w:rPr>
      </w:pPr>
    </w:p>
    <w:p w14:paraId="0C105545" w14:textId="77777777" w:rsidR="00716367" w:rsidRDefault="005D56B8" w:rsidP="005D56B8">
      <w:pPr>
        <w:rPr>
          <w:rFonts w:ascii="Verdana" w:hAnsi="Verdana"/>
          <w:sz w:val="24"/>
          <w:szCs w:val="24"/>
          <w:u w:val="single"/>
        </w:rPr>
      </w:pPr>
      <w:r w:rsidRPr="00716367">
        <w:rPr>
          <w:rFonts w:ascii="Verdana" w:hAnsi="Verdana"/>
          <w:b/>
          <w:bCs/>
          <w:sz w:val="24"/>
          <w:szCs w:val="24"/>
        </w:rPr>
        <w:t>Language and representation of disabled people</w:t>
      </w:r>
    </w:p>
    <w:p w14:paraId="69A3F774" w14:textId="36DD070E" w:rsidR="00716367" w:rsidRDefault="005D56B8" w:rsidP="005D56B8">
      <w:pPr>
        <w:rPr>
          <w:rFonts w:ascii="Verdana" w:hAnsi="Verdana"/>
          <w:sz w:val="24"/>
          <w:szCs w:val="24"/>
          <w:u w:val="single"/>
        </w:rPr>
      </w:pPr>
      <w:r w:rsidRPr="00716367">
        <w:rPr>
          <w:rFonts w:ascii="Verdana" w:hAnsi="Verdana"/>
          <w:sz w:val="24"/>
          <w:szCs w:val="24"/>
        </w:rPr>
        <w:t xml:space="preserve">Independent Living Movement Ireland recognises that language is a very powerful and evocative tool. Therefore, the language and terminology used in this submission has been carefully chosen to reflect the values of equality and empowerment which is at the core of this organisation. The term ‘disabled people’ has been used throughout the submission in accordance with the UPIAS classification of disability and impairment which has been developed by disabled people themselves (UPIAS 1976). Where disabled people are referred to in the submission this should be understood to include all disabled people, including those with learning difficulties, </w:t>
      </w:r>
      <w:r w:rsidR="00A47F48">
        <w:rPr>
          <w:rFonts w:ascii="Verdana" w:hAnsi="Verdana"/>
          <w:sz w:val="24"/>
          <w:szCs w:val="24"/>
        </w:rPr>
        <w:t xml:space="preserve">people with intellectual impairments, </w:t>
      </w:r>
      <w:r w:rsidRPr="00716367">
        <w:rPr>
          <w:rFonts w:ascii="Verdana" w:hAnsi="Verdana"/>
          <w:sz w:val="24"/>
          <w:szCs w:val="24"/>
        </w:rPr>
        <w:t>people experiencing emotional distress and physical and sensory impairments.</w:t>
      </w:r>
    </w:p>
    <w:p w14:paraId="5259109B" w14:textId="77777777" w:rsidR="00716367" w:rsidRDefault="005D56B8" w:rsidP="005D56B8">
      <w:pPr>
        <w:rPr>
          <w:rFonts w:ascii="Verdana" w:hAnsi="Verdana"/>
          <w:b/>
          <w:sz w:val="24"/>
          <w:szCs w:val="24"/>
        </w:rPr>
      </w:pPr>
      <w:r w:rsidRPr="00716367">
        <w:rPr>
          <w:rFonts w:ascii="Verdana" w:hAnsi="Verdana"/>
          <w:b/>
          <w:sz w:val="24"/>
          <w:szCs w:val="24"/>
        </w:rPr>
        <w:t>Context</w:t>
      </w:r>
    </w:p>
    <w:p w14:paraId="7E2AB8BD" w14:textId="5C3955B7" w:rsidR="004027C8" w:rsidRDefault="00716367" w:rsidP="005D56B8">
      <w:pPr>
        <w:rPr>
          <w:rFonts w:ascii="Verdana" w:hAnsi="Verdana"/>
          <w:sz w:val="24"/>
          <w:szCs w:val="24"/>
        </w:rPr>
      </w:pPr>
      <w:r w:rsidRPr="00716367">
        <w:rPr>
          <w:rFonts w:ascii="Verdana" w:hAnsi="Verdana"/>
          <w:sz w:val="24"/>
          <w:szCs w:val="24"/>
        </w:rPr>
        <w:t xml:space="preserve">ILMI has a strong </w:t>
      </w:r>
      <w:r w:rsidR="000A2688">
        <w:rPr>
          <w:rFonts w:ascii="Verdana" w:hAnsi="Verdana"/>
          <w:sz w:val="24"/>
          <w:szCs w:val="24"/>
        </w:rPr>
        <w:t xml:space="preserve">policy </w:t>
      </w:r>
      <w:r w:rsidRPr="00716367">
        <w:rPr>
          <w:rFonts w:ascii="Verdana" w:hAnsi="Verdana"/>
          <w:sz w:val="24"/>
          <w:szCs w:val="24"/>
        </w:rPr>
        <w:t>position on hous</w:t>
      </w:r>
      <w:r w:rsidR="00765C7A">
        <w:rPr>
          <w:rFonts w:ascii="Verdana" w:hAnsi="Verdana"/>
          <w:sz w:val="24"/>
          <w:szCs w:val="24"/>
        </w:rPr>
        <w:t>ing for disabled people. ILMI has</w:t>
      </w:r>
      <w:r w:rsidR="004027C8">
        <w:rPr>
          <w:rFonts w:ascii="Verdana" w:hAnsi="Verdana"/>
          <w:sz w:val="24"/>
          <w:szCs w:val="24"/>
        </w:rPr>
        <w:t xml:space="preserve"> consulted their </w:t>
      </w:r>
      <w:r w:rsidRPr="00716367">
        <w:rPr>
          <w:rFonts w:ascii="Verdana" w:hAnsi="Verdana"/>
          <w:sz w:val="24"/>
          <w:szCs w:val="24"/>
        </w:rPr>
        <w:t>members on various aspects of housing r</w:t>
      </w:r>
      <w:r w:rsidR="00192351">
        <w:rPr>
          <w:rFonts w:ascii="Verdana" w:hAnsi="Verdana"/>
          <w:sz w:val="24"/>
          <w:szCs w:val="24"/>
        </w:rPr>
        <w:t>elated issues</w:t>
      </w:r>
      <w:r w:rsidR="004027C8">
        <w:rPr>
          <w:rFonts w:ascii="Verdana" w:hAnsi="Verdana"/>
          <w:sz w:val="24"/>
          <w:szCs w:val="24"/>
        </w:rPr>
        <w:t xml:space="preserve"> given it is one of our strategic priorities</w:t>
      </w:r>
      <w:r w:rsidR="00192351">
        <w:rPr>
          <w:rFonts w:ascii="Verdana" w:hAnsi="Verdana"/>
          <w:sz w:val="24"/>
          <w:szCs w:val="24"/>
        </w:rPr>
        <w:t xml:space="preserve">. ILMI has </w:t>
      </w:r>
      <w:r>
        <w:rPr>
          <w:rFonts w:ascii="Verdana" w:hAnsi="Verdana"/>
          <w:sz w:val="24"/>
          <w:szCs w:val="24"/>
        </w:rPr>
        <w:t>analysed the National housing strategy for people with a disability 2016 to 2020 (</w:t>
      </w:r>
      <w:r w:rsidR="00192351">
        <w:rPr>
          <w:rFonts w:ascii="Verdana" w:hAnsi="Verdana"/>
          <w:sz w:val="24"/>
          <w:szCs w:val="24"/>
        </w:rPr>
        <w:t xml:space="preserve">and the strategy </w:t>
      </w:r>
      <w:r>
        <w:rPr>
          <w:rFonts w:ascii="Verdana" w:hAnsi="Verdana"/>
          <w:sz w:val="24"/>
          <w:szCs w:val="24"/>
        </w:rPr>
        <w:t>rolled over</w:t>
      </w:r>
      <w:r w:rsidR="00765C7A">
        <w:rPr>
          <w:rFonts w:ascii="Verdana" w:hAnsi="Verdana"/>
          <w:sz w:val="24"/>
          <w:szCs w:val="24"/>
        </w:rPr>
        <w:t xml:space="preserve"> to 2021</w:t>
      </w:r>
      <w:r>
        <w:rPr>
          <w:rFonts w:ascii="Verdana" w:hAnsi="Verdana"/>
          <w:sz w:val="24"/>
          <w:szCs w:val="24"/>
        </w:rPr>
        <w:t xml:space="preserve">) and have been involved in the development of the New National Housing Strategy for Disabled people 2022 to 2027. In addition </w:t>
      </w:r>
      <w:r w:rsidR="00192351">
        <w:rPr>
          <w:rFonts w:ascii="Verdana" w:hAnsi="Verdana"/>
          <w:sz w:val="24"/>
          <w:szCs w:val="24"/>
        </w:rPr>
        <w:t xml:space="preserve">last year </w:t>
      </w:r>
      <w:r>
        <w:rPr>
          <w:rFonts w:ascii="Verdana" w:hAnsi="Verdana"/>
          <w:sz w:val="24"/>
          <w:szCs w:val="24"/>
        </w:rPr>
        <w:t>ILMI</w:t>
      </w:r>
      <w:r w:rsidR="00192351">
        <w:rPr>
          <w:rFonts w:ascii="Verdana" w:hAnsi="Verdana"/>
          <w:sz w:val="24"/>
          <w:szCs w:val="24"/>
        </w:rPr>
        <w:t xml:space="preserve"> consulted its members in relation to article 19 of the UNCRPD which included housing and housing adaptations. In July last year ILMI</w:t>
      </w:r>
      <w:r w:rsidR="00AE1604">
        <w:rPr>
          <w:rFonts w:ascii="Verdana" w:hAnsi="Verdana"/>
          <w:sz w:val="24"/>
          <w:szCs w:val="24"/>
        </w:rPr>
        <w:t xml:space="preserve">, in </w:t>
      </w:r>
      <w:r w:rsidR="00B12A3B">
        <w:rPr>
          <w:rFonts w:ascii="Verdana" w:hAnsi="Verdana"/>
          <w:sz w:val="24"/>
          <w:szCs w:val="24"/>
        </w:rPr>
        <w:t>partner</w:t>
      </w:r>
      <w:r w:rsidR="00B12A3B">
        <w:rPr>
          <w:rFonts w:ascii="Verdana" w:hAnsi="Verdana"/>
          <w:sz w:val="24"/>
          <w:szCs w:val="24"/>
        </w:rPr>
        <w:lastRenderedPageBreak/>
        <w:t>ship with</w:t>
      </w:r>
      <w:r>
        <w:rPr>
          <w:rFonts w:ascii="Verdana" w:hAnsi="Verdana"/>
          <w:sz w:val="24"/>
          <w:szCs w:val="24"/>
        </w:rPr>
        <w:t xml:space="preserve"> Inclusion Ireland</w:t>
      </w:r>
      <w:r w:rsidR="00AE1604">
        <w:rPr>
          <w:rFonts w:ascii="Verdana" w:hAnsi="Verdana"/>
          <w:sz w:val="24"/>
          <w:szCs w:val="24"/>
        </w:rPr>
        <w:t xml:space="preserve">, developed </w:t>
      </w:r>
      <w:r>
        <w:rPr>
          <w:rFonts w:ascii="Verdana" w:hAnsi="Verdana"/>
          <w:sz w:val="24"/>
          <w:szCs w:val="24"/>
        </w:rPr>
        <w:t xml:space="preserve">a joint </w:t>
      </w:r>
      <w:r w:rsidR="00192351">
        <w:rPr>
          <w:rFonts w:ascii="Verdana" w:hAnsi="Verdana"/>
          <w:sz w:val="24"/>
          <w:szCs w:val="24"/>
        </w:rPr>
        <w:t xml:space="preserve">housing </w:t>
      </w:r>
      <w:r>
        <w:rPr>
          <w:rFonts w:ascii="Verdana" w:hAnsi="Verdana"/>
          <w:sz w:val="24"/>
          <w:szCs w:val="24"/>
        </w:rPr>
        <w:t xml:space="preserve">campaign entitled </w:t>
      </w:r>
      <w:hyperlink r:id="rId12" w:history="1">
        <w:r w:rsidRPr="003B7C02">
          <w:rPr>
            <w:rStyle w:val="Hyperlink"/>
            <w:rFonts w:ascii="Verdana" w:hAnsi="Verdana"/>
            <w:sz w:val="24"/>
            <w:szCs w:val="24"/>
          </w:rPr>
          <w:t>“Our Housing Rights: The Housing crisis Disabled people face”</w:t>
        </w:r>
      </w:hyperlink>
      <w:r>
        <w:rPr>
          <w:rFonts w:ascii="Verdana" w:hAnsi="Verdana"/>
          <w:sz w:val="24"/>
          <w:szCs w:val="24"/>
        </w:rPr>
        <w:t xml:space="preserve">. This involved both organisations consulting their members </w:t>
      </w:r>
      <w:r w:rsidR="00192351">
        <w:rPr>
          <w:rFonts w:ascii="Verdana" w:hAnsi="Verdana"/>
          <w:sz w:val="24"/>
          <w:szCs w:val="24"/>
        </w:rPr>
        <w:t>over the course of six consultation spaces made up of disabled people, supporters of disabled people, families and allies. The findings of these consultative spaces were published</w:t>
      </w:r>
      <w:r w:rsidR="00765C7A">
        <w:rPr>
          <w:rFonts w:ascii="Verdana" w:hAnsi="Verdana"/>
          <w:sz w:val="24"/>
          <w:szCs w:val="24"/>
        </w:rPr>
        <w:t xml:space="preserve"> as a report</w:t>
      </w:r>
      <w:r w:rsidR="00192351">
        <w:rPr>
          <w:rFonts w:ascii="Verdana" w:hAnsi="Verdana"/>
          <w:sz w:val="24"/>
          <w:szCs w:val="24"/>
        </w:rPr>
        <w:t xml:space="preserve"> last Septem</w:t>
      </w:r>
      <w:r w:rsidR="004027C8">
        <w:rPr>
          <w:rFonts w:ascii="Verdana" w:hAnsi="Verdana"/>
          <w:sz w:val="24"/>
          <w:szCs w:val="24"/>
        </w:rPr>
        <w:t xml:space="preserve">ber. </w:t>
      </w:r>
      <w:r w:rsidR="00192351">
        <w:rPr>
          <w:rFonts w:ascii="Verdana" w:hAnsi="Verdana"/>
          <w:sz w:val="24"/>
          <w:szCs w:val="24"/>
        </w:rPr>
        <w:t>Most r</w:t>
      </w:r>
      <w:r w:rsidRPr="00716367">
        <w:rPr>
          <w:rFonts w:ascii="Verdana" w:hAnsi="Verdana"/>
          <w:sz w:val="24"/>
          <w:szCs w:val="24"/>
        </w:rPr>
        <w:t>ecently we</w:t>
      </w:r>
      <w:r>
        <w:rPr>
          <w:rFonts w:ascii="Verdana" w:hAnsi="Verdana"/>
          <w:b/>
          <w:sz w:val="24"/>
          <w:szCs w:val="24"/>
        </w:rPr>
        <w:t xml:space="preserve"> </w:t>
      </w:r>
      <w:r>
        <w:rPr>
          <w:rFonts w:ascii="Verdana" w:hAnsi="Verdana"/>
          <w:sz w:val="24"/>
          <w:szCs w:val="24"/>
        </w:rPr>
        <w:t xml:space="preserve">conducted a </w:t>
      </w:r>
      <w:r w:rsidR="00192351">
        <w:rPr>
          <w:rFonts w:ascii="Verdana" w:hAnsi="Verdana"/>
          <w:sz w:val="24"/>
          <w:szCs w:val="24"/>
        </w:rPr>
        <w:t xml:space="preserve">specific </w:t>
      </w:r>
      <w:r>
        <w:rPr>
          <w:rFonts w:ascii="Verdana" w:hAnsi="Verdana"/>
          <w:sz w:val="24"/>
          <w:szCs w:val="24"/>
        </w:rPr>
        <w:t>facilitated consultation</w:t>
      </w:r>
      <w:r w:rsidR="005D56B8" w:rsidRPr="00716367">
        <w:rPr>
          <w:rFonts w:ascii="Verdana" w:hAnsi="Verdana"/>
          <w:sz w:val="24"/>
          <w:szCs w:val="24"/>
        </w:rPr>
        <w:t xml:space="preserve"> </w:t>
      </w:r>
      <w:r w:rsidR="00192351">
        <w:rPr>
          <w:rFonts w:ascii="Verdana" w:hAnsi="Verdana"/>
          <w:sz w:val="24"/>
          <w:szCs w:val="24"/>
        </w:rPr>
        <w:t xml:space="preserve">on housing adaptations </w:t>
      </w:r>
      <w:r w:rsidR="005D56B8" w:rsidRPr="00716367">
        <w:rPr>
          <w:rFonts w:ascii="Verdana" w:hAnsi="Verdana"/>
          <w:sz w:val="24"/>
          <w:szCs w:val="24"/>
        </w:rPr>
        <w:t>with an open call to disabled people through our online newsletter (eBulletin) and social media channe</w:t>
      </w:r>
      <w:r w:rsidR="00ED254A">
        <w:rPr>
          <w:rFonts w:ascii="Verdana" w:hAnsi="Verdana"/>
          <w:sz w:val="24"/>
          <w:szCs w:val="24"/>
        </w:rPr>
        <w:t xml:space="preserve">ls. ILMI consulted </w:t>
      </w:r>
      <w:r>
        <w:rPr>
          <w:rFonts w:ascii="Verdana" w:hAnsi="Verdana"/>
          <w:sz w:val="24"/>
          <w:szCs w:val="24"/>
        </w:rPr>
        <w:t>disabled people who have been directly impacted by these housing adaptation grants</w:t>
      </w:r>
      <w:r w:rsidR="004027C8">
        <w:rPr>
          <w:rFonts w:ascii="Verdana" w:hAnsi="Verdana"/>
          <w:sz w:val="24"/>
          <w:szCs w:val="24"/>
        </w:rPr>
        <w:t xml:space="preserve"> from right across the country. </w:t>
      </w:r>
    </w:p>
    <w:p w14:paraId="3DDEE0A0" w14:textId="030D4E65" w:rsidR="00192351" w:rsidRDefault="004027C8" w:rsidP="005D56B8">
      <w:pPr>
        <w:rPr>
          <w:rFonts w:ascii="Verdana" w:hAnsi="Verdana"/>
          <w:sz w:val="24"/>
          <w:szCs w:val="24"/>
        </w:rPr>
      </w:pPr>
      <w:r>
        <w:rPr>
          <w:rFonts w:ascii="Verdana" w:hAnsi="Verdana"/>
          <w:sz w:val="24"/>
          <w:szCs w:val="24"/>
        </w:rPr>
        <w:t>Please see issues and recommendations from our member</w:t>
      </w:r>
      <w:r w:rsidR="00AD5EBC">
        <w:rPr>
          <w:rFonts w:ascii="Verdana" w:hAnsi="Verdana"/>
          <w:sz w:val="24"/>
          <w:szCs w:val="24"/>
        </w:rPr>
        <w:t xml:space="preserve">s </w:t>
      </w:r>
      <w:r>
        <w:rPr>
          <w:rFonts w:ascii="Verdana" w:hAnsi="Verdana"/>
          <w:sz w:val="24"/>
          <w:szCs w:val="24"/>
        </w:rPr>
        <w:t xml:space="preserve">below. </w:t>
      </w:r>
    </w:p>
    <w:p w14:paraId="2A5C3D8E" w14:textId="0C368180" w:rsidR="005D56B8" w:rsidRPr="00716367" w:rsidRDefault="004027C8" w:rsidP="005D56B8">
      <w:pPr>
        <w:rPr>
          <w:rFonts w:ascii="Verdana" w:hAnsi="Verdana"/>
          <w:b/>
          <w:sz w:val="24"/>
          <w:szCs w:val="24"/>
        </w:rPr>
      </w:pPr>
      <w:r>
        <w:rPr>
          <w:rFonts w:ascii="Verdana" w:hAnsi="Verdana"/>
          <w:b/>
          <w:sz w:val="24"/>
          <w:szCs w:val="24"/>
        </w:rPr>
        <w:t xml:space="preserve">ILMI </w:t>
      </w:r>
      <w:r w:rsidR="005D56B8" w:rsidRPr="00716367">
        <w:rPr>
          <w:rFonts w:ascii="Verdana" w:hAnsi="Verdana"/>
          <w:b/>
          <w:sz w:val="24"/>
          <w:szCs w:val="24"/>
        </w:rPr>
        <w:t>observ</w:t>
      </w:r>
      <w:r w:rsidR="00716367">
        <w:rPr>
          <w:rFonts w:ascii="Verdana" w:hAnsi="Verdana"/>
          <w:b/>
          <w:sz w:val="24"/>
          <w:szCs w:val="24"/>
        </w:rPr>
        <w:t>ations and recommendations for the review of housing adaptation grants</w:t>
      </w:r>
    </w:p>
    <w:p w14:paraId="2FB24BDA" w14:textId="77777777" w:rsidR="001E7790" w:rsidRDefault="001E7790" w:rsidP="005D56B8">
      <w:pPr>
        <w:rPr>
          <w:rFonts w:ascii="Verdana" w:hAnsi="Verdana"/>
          <w:b/>
          <w:sz w:val="24"/>
          <w:szCs w:val="24"/>
        </w:rPr>
      </w:pPr>
      <w:r>
        <w:rPr>
          <w:rFonts w:ascii="Verdana" w:hAnsi="Verdana"/>
          <w:b/>
          <w:sz w:val="24"/>
          <w:szCs w:val="24"/>
        </w:rPr>
        <w:t>1. Means Test and Income Thresholds</w:t>
      </w:r>
    </w:p>
    <w:p w14:paraId="6614A6CF" w14:textId="77777777" w:rsidR="00716367" w:rsidRDefault="00716367" w:rsidP="005D56B8">
      <w:pPr>
        <w:rPr>
          <w:rFonts w:ascii="Verdana" w:hAnsi="Verdana"/>
          <w:b/>
          <w:sz w:val="24"/>
          <w:szCs w:val="24"/>
        </w:rPr>
      </w:pPr>
      <w:r>
        <w:rPr>
          <w:rFonts w:ascii="Verdana" w:hAnsi="Verdana"/>
          <w:b/>
          <w:sz w:val="24"/>
          <w:szCs w:val="24"/>
        </w:rPr>
        <w:t>Issue:</w:t>
      </w:r>
    </w:p>
    <w:p w14:paraId="41505161" w14:textId="6EA2B6C3" w:rsidR="005D56B8" w:rsidRPr="00716367" w:rsidRDefault="00EA4D26" w:rsidP="005D56B8">
      <w:pPr>
        <w:rPr>
          <w:rFonts w:ascii="Verdana" w:hAnsi="Verdana"/>
          <w:sz w:val="24"/>
          <w:szCs w:val="24"/>
        </w:rPr>
      </w:pPr>
      <w:r>
        <w:rPr>
          <w:rFonts w:ascii="Verdana" w:hAnsi="Verdana"/>
          <w:sz w:val="24"/>
          <w:szCs w:val="24"/>
        </w:rPr>
        <w:t>The Housing Adaptation G</w:t>
      </w:r>
      <w:r w:rsidR="00716367" w:rsidRPr="00716367">
        <w:rPr>
          <w:rFonts w:ascii="Verdana" w:hAnsi="Verdana"/>
          <w:sz w:val="24"/>
          <w:szCs w:val="24"/>
        </w:rPr>
        <w:t xml:space="preserve">rant is restrictive in terms of its income threshold and means test. </w:t>
      </w:r>
      <w:r w:rsidR="00757FC6">
        <w:rPr>
          <w:rFonts w:ascii="Verdana" w:hAnsi="Verdana"/>
          <w:sz w:val="24"/>
          <w:szCs w:val="24"/>
        </w:rPr>
        <w:t>The qualification test is based upon your combined gross household income from the previous tax</w:t>
      </w:r>
      <w:r w:rsidR="00C34B4D">
        <w:rPr>
          <w:rFonts w:ascii="Verdana" w:hAnsi="Verdana"/>
          <w:sz w:val="24"/>
          <w:szCs w:val="24"/>
        </w:rPr>
        <w:t>ation</w:t>
      </w:r>
      <w:r w:rsidR="00757FC6">
        <w:rPr>
          <w:rFonts w:ascii="Verdana" w:hAnsi="Verdana"/>
          <w:sz w:val="24"/>
          <w:szCs w:val="24"/>
        </w:rPr>
        <w:t xml:space="preserve"> year. That threshold may no longer be reflective </w:t>
      </w:r>
      <w:r w:rsidR="00C34B4D">
        <w:rPr>
          <w:rFonts w:ascii="Verdana" w:hAnsi="Verdana"/>
          <w:sz w:val="24"/>
          <w:szCs w:val="24"/>
        </w:rPr>
        <w:t xml:space="preserve">of your current household income, which </w:t>
      </w:r>
      <w:r w:rsidR="00757FC6">
        <w:rPr>
          <w:rFonts w:ascii="Verdana" w:hAnsi="Verdana"/>
          <w:sz w:val="24"/>
          <w:szCs w:val="24"/>
        </w:rPr>
        <w:t>may have substantially reduced</w:t>
      </w:r>
      <w:r w:rsidR="00C34B4D">
        <w:rPr>
          <w:rFonts w:ascii="Verdana" w:hAnsi="Verdana"/>
          <w:sz w:val="24"/>
          <w:szCs w:val="24"/>
        </w:rPr>
        <w:t xml:space="preserve"> </w:t>
      </w:r>
      <w:r w:rsidR="00757FC6">
        <w:rPr>
          <w:rFonts w:ascii="Verdana" w:hAnsi="Verdana"/>
          <w:sz w:val="24"/>
          <w:szCs w:val="24"/>
        </w:rPr>
        <w:t>particularly if</w:t>
      </w:r>
      <w:r w:rsidR="004027C8">
        <w:rPr>
          <w:rFonts w:ascii="Verdana" w:hAnsi="Verdana"/>
          <w:sz w:val="24"/>
          <w:szCs w:val="24"/>
        </w:rPr>
        <w:t xml:space="preserve"> you have acquired an impairment </w:t>
      </w:r>
      <w:r w:rsidR="00757FC6">
        <w:rPr>
          <w:rFonts w:ascii="Verdana" w:hAnsi="Verdana"/>
          <w:sz w:val="24"/>
          <w:szCs w:val="24"/>
        </w:rPr>
        <w:t xml:space="preserve">or </w:t>
      </w:r>
      <w:r w:rsidR="004027C8">
        <w:rPr>
          <w:rFonts w:ascii="Verdana" w:hAnsi="Verdana"/>
          <w:sz w:val="24"/>
          <w:szCs w:val="24"/>
        </w:rPr>
        <w:t>if your impairment(s)</w:t>
      </w:r>
      <w:r w:rsidR="00757FC6">
        <w:rPr>
          <w:rFonts w:ascii="Verdana" w:hAnsi="Verdana"/>
          <w:sz w:val="24"/>
          <w:szCs w:val="24"/>
        </w:rPr>
        <w:t xml:space="preserve"> has prohibited your </w:t>
      </w:r>
      <w:r w:rsidR="004027C8">
        <w:rPr>
          <w:rFonts w:ascii="Verdana" w:hAnsi="Verdana"/>
          <w:sz w:val="24"/>
          <w:szCs w:val="24"/>
        </w:rPr>
        <w:t>current</w:t>
      </w:r>
      <w:r w:rsidR="00C34B4D">
        <w:rPr>
          <w:rFonts w:ascii="Verdana" w:hAnsi="Verdana"/>
          <w:sz w:val="24"/>
          <w:szCs w:val="24"/>
        </w:rPr>
        <w:t xml:space="preserve"> </w:t>
      </w:r>
      <w:r w:rsidR="00757FC6">
        <w:rPr>
          <w:rFonts w:ascii="Verdana" w:hAnsi="Verdana"/>
          <w:sz w:val="24"/>
          <w:szCs w:val="24"/>
        </w:rPr>
        <w:t xml:space="preserve">employment options. </w:t>
      </w:r>
      <w:r w:rsidR="00C34B4D">
        <w:rPr>
          <w:rFonts w:ascii="Verdana" w:hAnsi="Verdana"/>
          <w:sz w:val="24"/>
          <w:szCs w:val="24"/>
        </w:rPr>
        <w:t xml:space="preserve">Such practice </w:t>
      </w:r>
      <w:r w:rsidR="001E7790">
        <w:rPr>
          <w:rFonts w:ascii="Verdana" w:hAnsi="Verdana"/>
          <w:sz w:val="24"/>
          <w:szCs w:val="24"/>
        </w:rPr>
        <w:t>effectively penalises the family unit for having a disabled family member.</w:t>
      </w:r>
    </w:p>
    <w:p w14:paraId="414ECB95" w14:textId="58648711" w:rsidR="00716367" w:rsidRDefault="005D56B8" w:rsidP="005D56B8">
      <w:pPr>
        <w:rPr>
          <w:rFonts w:ascii="Verdana" w:hAnsi="Verdana"/>
          <w:b/>
          <w:sz w:val="24"/>
          <w:szCs w:val="24"/>
        </w:rPr>
      </w:pPr>
      <w:r w:rsidRPr="00716367">
        <w:rPr>
          <w:rFonts w:ascii="Verdana" w:hAnsi="Verdana"/>
          <w:b/>
          <w:sz w:val="24"/>
          <w:szCs w:val="24"/>
        </w:rPr>
        <w:lastRenderedPageBreak/>
        <w:t>Recommendation</w:t>
      </w:r>
      <w:r w:rsidR="00A47F48">
        <w:rPr>
          <w:rFonts w:ascii="Verdana" w:hAnsi="Verdana"/>
          <w:b/>
          <w:sz w:val="24"/>
          <w:szCs w:val="24"/>
        </w:rPr>
        <w:t>s</w:t>
      </w:r>
      <w:r w:rsidR="00716367">
        <w:rPr>
          <w:rFonts w:ascii="Verdana" w:hAnsi="Verdana"/>
          <w:b/>
          <w:sz w:val="24"/>
          <w:szCs w:val="24"/>
        </w:rPr>
        <w:t xml:space="preserve">: </w:t>
      </w:r>
    </w:p>
    <w:p w14:paraId="06E4E8B3" w14:textId="3DE49296" w:rsidR="001E7790" w:rsidRDefault="001E7790" w:rsidP="005D56B8">
      <w:pPr>
        <w:pStyle w:val="ListParagraph"/>
        <w:numPr>
          <w:ilvl w:val="0"/>
          <w:numId w:val="1"/>
        </w:numPr>
        <w:rPr>
          <w:rFonts w:ascii="Verdana" w:hAnsi="Verdana"/>
          <w:sz w:val="24"/>
          <w:szCs w:val="24"/>
        </w:rPr>
      </w:pPr>
      <w:r w:rsidRPr="001E7790">
        <w:rPr>
          <w:rFonts w:ascii="Verdana" w:hAnsi="Verdana"/>
          <w:sz w:val="24"/>
          <w:szCs w:val="24"/>
        </w:rPr>
        <w:t>R</w:t>
      </w:r>
      <w:r w:rsidR="00AC5281">
        <w:rPr>
          <w:rFonts w:ascii="Verdana" w:hAnsi="Verdana"/>
          <w:sz w:val="24"/>
          <w:szCs w:val="24"/>
        </w:rPr>
        <w:t xml:space="preserve">eview </w:t>
      </w:r>
      <w:r w:rsidRPr="001E7790">
        <w:rPr>
          <w:rFonts w:ascii="Verdana" w:hAnsi="Verdana"/>
          <w:sz w:val="24"/>
          <w:szCs w:val="24"/>
        </w:rPr>
        <w:t>the qualifying means test to ensure it is</w:t>
      </w:r>
      <w:r w:rsidR="00A20860">
        <w:rPr>
          <w:rFonts w:ascii="Verdana" w:hAnsi="Verdana"/>
          <w:sz w:val="24"/>
          <w:szCs w:val="24"/>
        </w:rPr>
        <w:t>:</w:t>
      </w:r>
    </w:p>
    <w:p w14:paraId="16BFDF24" w14:textId="77777777" w:rsidR="005D56B8" w:rsidRDefault="001E7790" w:rsidP="001E7790">
      <w:pPr>
        <w:pStyle w:val="ListParagraph"/>
        <w:numPr>
          <w:ilvl w:val="1"/>
          <w:numId w:val="1"/>
        </w:numPr>
        <w:rPr>
          <w:rFonts w:ascii="Verdana" w:hAnsi="Verdana"/>
          <w:sz w:val="24"/>
          <w:szCs w:val="24"/>
        </w:rPr>
      </w:pPr>
      <w:r>
        <w:rPr>
          <w:rFonts w:ascii="Verdana" w:hAnsi="Verdana"/>
          <w:sz w:val="24"/>
          <w:szCs w:val="24"/>
        </w:rPr>
        <w:t>R</w:t>
      </w:r>
      <w:r w:rsidRPr="001E7790">
        <w:rPr>
          <w:rFonts w:ascii="Verdana" w:hAnsi="Verdana"/>
          <w:sz w:val="24"/>
          <w:szCs w:val="24"/>
        </w:rPr>
        <w:t>eflective of the individual’s current financial circumstances.</w:t>
      </w:r>
    </w:p>
    <w:p w14:paraId="59E01FD3" w14:textId="45446AA8" w:rsidR="001E7790" w:rsidRPr="001E7790" w:rsidRDefault="00AC5281" w:rsidP="001E7790">
      <w:pPr>
        <w:pStyle w:val="ListParagraph"/>
        <w:numPr>
          <w:ilvl w:val="1"/>
          <w:numId w:val="1"/>
        </w:numPr>
        <w:rPr>
          <w:rFonts w:ascii="Verdana" w:hAnsi="Verdana"/>
          <w:sz w:val="24"/>
          <w:szCs w:val="24"/>
        </w:rPr>
      </w:pPr>
      <w:r>
        <w:rPr>
          <w:rFonts w:ascii="Verdana" w:hAnsi="Verdana"/>
          <w:sz w:val="24"/>
          <w:szCs w:val="24"/>
        </w:rPr>
        <w:t>F</w:t>
      </w:r>
      <w:r w:rsidR="001E7790">
        <w:rPr>
          <w:rFonts w:ascii="Verdana" w:hAnsi="Verdana"/>
          <w:sz w:val="24"/>
          <w:szCs w:val="24"/>
        </w:rPr>
        <w:t>air</w:t>
      </w:r>
      <w:r>
        <w:rPr>
          <w:rFonts w:ascii="Verdana" w:hAnsi="Verdana"/>
          <w:sz w:val="24"/>
          <w:szCs w:val="24"/>
        </w:rPr>
        <w:t xml:space="preserve"> and equitable</w:t>
      </w:r>
      <w:r w:rsidR="001E7790">
        <w:rPr>
          <w:rFonts w:ascii="Verdana" w:hAnsi="Verdana"/>
          <w:sz w:val="24"/>
          <w:szCs w:val="24"/>
        </w:rPr>
        <w:t xml:space="preserve"> in terms of the threshold applied to the current household limit. </w:t>
      </w:r>
    </w:p>
    <w:p w14:paraId="0631C0E4" w14:textId="77777777" w:rsidR="001E7790" w:rsidRDefault="001E7790" w:rsidP="001E7790">
      <w:pPr>
        <w:rPr>
          <w:rFonts w:ascii="Verdana" w:hAnsi="Verdana"/>
          <w:b/>
          <w:sz w:val="24"/>
          <w:szCs w:val="24"/>
        </w:rPr>
      </w:pPr>
      <w:r>
        <w:rPr>
          <w:rFonts w:ascii="Verdana" w:hAnsi="Verdana"/>
          <w:b/>
          <w:sz w:val="24"/>
          <w:szCs w:val="24"/>
        </w:rPr>
        <w:t>2. Threshold Applied to New Build Adaptation Works</w:t>
      </w:r>
    </w:p>
    <w:p w14:paraId="3DC19922" w14:textId="77777777" w:rsidR="001E7790" w:rsidRDefault="001E7790" w:rsidP="001E7790">
      <w:pPr>
        <w:rPr>
          <w:rFonts w:ascii="Verdana" w:hAnsi="Verdana"/>
          <w:b/>
          <w:sz w:val="24"/>
          <w:szCs w:val="24"/>
        </w:rPr>
      </w:pPr>
      <w:r>
        <w:rPr>
          <w:rFonts w:ascii="Verdana" w:hAnsi="Verdana"/>
          <w:b/>
          <w:sz w:val="24"/>
          <w:szCs w:val="24"/>
        </w:rPr>
        <w:t>Issue:</w:t>
      </w:r>
    </w:p>
    <w:p w14:paraId="471C90EE" w14:textId="08DB3D8C" w:rsidR="001E7790" w:rsidRPr="001E7790" w:rsidRDefault="001E7790" w:rsidP="001E7790">
      <w:pPr>
        <w:rPr>
          <w:rFonts w:ascii="Verdana" w:hAnsi="Verdana"/>
          <w:sz w:val="24"/>
          <w:szCs w:val="24"/>
        </w:rPr>
      </w:pPr>
      <w:r>
        <w:rPr>
          <w:rFonts w:ascii="Verdana" w:hAnsi="Verdana"/>
          <w:sz w:val="24"/>
          <w:szCs w:val="24"/>
        </w:rPr>
        <w:t xml:space="preserve">ILMI welcomes recent updates to Guidance for Local </w:t>
      </w:r>
      <w:r w:rsidR="00AC5281">
        <w:rPr>
          <w:rFonts w:ascii="Verdana" w:hAnsi="Verdana"/>
          <w:sz w:val="24"/>
          <w:szCs w:val="24"/>
        </w:rPr>
        <w:t>Authorities</w:t>
      </w:r>
      <w:r>
        <w:rPr>
          <w:rFonts w:ascii="Verdana" w:hAnsi="Verdana"/>
          <w:sz w:val="24"/>
          <w:szCs w:val="24"/>
        </w:rPr>
        <w:t xml:space="preserve">, which now allow for applications for </w:t>
      </w:r>
      <w:r w:rsidR="00AC5281">
        <w:rPr>
          <w:rFonts w:ascii="Verdana" w:hAnsi="Verdana"/>
          <w:sz w:val="24"/>
          <w:szCs w:val="24"/>
        </w:rPr>
        <w:t>adaptations</w:t>
      </w:r>
      <w:r>
        <w:rPr>
          <w:rFonts w:ascii="Verdana" w:hAnsi="Verdana"/>
          <w:sz w:val="24"/>
          <w:szCs w:val="24"/>
        </w:rPr>
        <w:t xml:space="preserve"> on new builds. However, to qualify for the Housing Adaptation Grant on a new build construction must be complete to wall plate level. This immediately causes difficulties when contracting builders as it effectively stalls the construction of the build until a decision on the grant application has been reached. The total grant allocation on a new build</w:t>
      </w:r>
      <w:r w:rsidR="00AC5281">
        <w:rPr>
          <w:rFonts w:ascii="Verdana" w:hAnsi="Verdana"/>
          <w:sz w:val="24"/>
          <w:szCs w:val="24"/>
        </w:rPr>
        <w:t xml:space="preserve"> (less than 12 months)</w:t>
      </w:r>
      <w:r>
        <w:rPr>
          <w:rFonts w:ascii="Verdana" w:hAnsi="Verdana"/>
          <w:sz w:val="24"/>
          <w:szCs w:val="24"/>
        </w:rPr>
        <w:t xml:space="preserve"> is also less than half of that on a house over twelve months old, which puts any applicant who requires adaptations after purchasing </w:t>
      </w:r>
      <w:r w:rsidR="002B0458">
        <w:rPr>
          <w:rFonts w:ascii="Verdana" w:hAnsi="Verdana"/>
          <w:sz w:val="24"/>
          <w:szCs w:val="24"/>
        </w:rPr>
        <w:t xml:space="preserve">a </w:t>
      </w:r>
      <w:r>
        <w:rPr>
          <w:rFonts w:ascii="Verdana" w:hAnsi="Verdana"/>
          <w:sz w:val="24"/>
          <w:szCs w:val="24"/>
        </w:rPr>
        <w:t>house in a seriously disadvantaged position.</w:t>
      </w:r>
      <w:r w:rsidR="00AC5281">
        <w:rPr>
          <w:rFonts w:ascii="Verdana" w:hAnsi="Verdana"/>
          <w:sz w:val="24"/>
          <w:szCs w:val="24"/>
        </w:rPr>
        <w:t xml:space="preserve"> Information on these criteria are unclear and not known by many. In some cases staff knowledge varies on the criteria of these grants too.  </w:t>
      </w:r>
    </w:p>
    <w:p w14:paraId="2DF0E3A9" w14:textId="239E6EFE" w:rsidR="001E7790" w:rsidRDefault="001E7790" w:rsidP="001E7790">
      <w:pPr>
        <w:rPr>
          <w:rFonts w:ascii="Verdana" w:hAnsi="Verdana"/>
          <w:b/>
          <w:sz w:val="24"/>
          <w:szCs w:val="24"/>
        </w:rPr>
      </w:pPr>
      <w:r w:rsidRPr="00716367">
        <w:rPr>
          <w:rFonts w:ascii="Verdana" w:hAnsi="Verdana"/>
          <w:b/>
          <w:sz w:val="24"/>
          <w:szCs w:val="24"/>
        </w:rPr>
        <w:t>Recommendation</w:t>
      </w:r>
      <w:r w:rsidR="00A47F48">
        <w:rPr>
          <w:rFonts w:ascii="Verdana" w:hAnsi="Verdana"/>
          <w:b/>
          <w:sz w:val="24"/>
          <w:szCs w:val="24"/>
        </w:rPr>
        <w:t>s</w:t>
      </w:r>
      <w:r>
        <w:rPr>
          <w:rFonts w:ascii="Verdana" w:hAnsi="Verdana"/>
          <w:b/>
          <w:sz w:val="24"/>
          <w:szCs w:val="24"/>
        </w:rPr>
        <w:t xml:space="preserve">: </w:t>
      </w:r>
    </w:p>
    <w:p w14:paraId="0D5AA523" w14:textId="77777777" w:rsidR="001E7790" w:rsidRDefault="001E7790" w:rsidP="001E7790">
      <w:pPr>
        <w:pStyle w:val="ListParagraph"/>
        <w:numPr>
          <w:ilvl w:val="0"/>
          <w:numId w:val="1"/>
        </w:numPr>
        <w:rPr>
          <w:rFonts w:ascii="Verdana" w:hAnsi="Verdana"/>
          <w:sz w:val="24"/>
          <w:szCs w:val="24"/>
        </w:rPr>
      </w:pPr>
      <w:r>
        <w:rPr>
          <w:rFonts w:ascii="Verdana" w:hAnsi="Verdana"/>
          <w:sz w:val="24"/>
          <w:szCs w:val="24"/>
        </w:rPr>
        <w:t xml:space="preserve">Review the current restriction, which allows applications only on builds complete to wall plate level. </w:t>
      </w:r>
    </w:p>
    <w:p w14:paraId="643F4CAC" w14:textId="77777777" w:rsidR="00AC5281" w:rsidRDefault="002B0458" w:rsidP="001E7790">
      <w:pPr>
        <w:pStyle w:val="ListParagraph"/>
        <w:numPr>
          <w:ilvl w:val="0"/>
          <w:numId w:val="1"/>
        </w:numPr>
        <w:rPr>
          <w:rFonts w:ascii="Verdana" w:hAnsi="Verdana"/>
          <w:sz w:val="24"/>
          <w:szCs w:val="24"/>
        </w:rPr>
      </w:pPr>
      <w:r>
        <w:rPr>
          <w:rFonts w:ascii="Verdana" w:hAnsi="Verdana"/>
          <w:sz w:val="24"/>
          <w:szCs w:val="24"/>
        </w:rPr>
        <w:lastRenderedPageBreak/>
        <w:t>Remove the limit of half the overall allowance for houses under 12 months/new builds.</w:t>
      </w:r>
    </w:p>
    <w:p w14:paraId="0E9DA2F8" w14:textId="1014DB9F" w:rsidR="003B7C02" w:rsidRPr="00B12A3B" w:rsidRDefault="00AC5281" w:rsidP="00B12A3B">
      <w:pPr>
        <w:pStyle w:val="ListParagraph"/>
        <w:numPr>
          <w:ilvl w:val="0"/>
          <w:numId w:val="1"/>
        </w:numPr>
        <w:rPr>
          <w:rFonts w:ascii="Verdana" w:hAnsi="Verdana"/>
          <w:sz w:val="24"/>
          <w:szCs w:val="24"/>
        </w:rPr>
      </w:pPr>
      <w:r>
        <w:rPr>
          <w:rFonts w:ascii="Verdana" w:hAnsi="Verdana"/>
          <w:sz w:val="24"/>
          <w:szCs w:val="24"/>
        </w:rPr>
        <w:t>Information and communication needs to be clear and consistent in relation to grant criteria on houses</w:t>
      </w:r>
      <w:r w:rsidR="00CB74F9">
        <w:rPr>
          <w:rFonts w:ascii="Verdana" w:hAnsi="Verdana"/>
          <w:sz w:val="24"/>
          <w:szCs w:val="24"/>
        </w:rPr>
        <w:t xml:space="preserve"> built</w:t>
      </w:r>
      <w:r>
        <w:rPr>
          <w:rFonts w:ascii="Verdana" w:hAnsi="Verdana"/>
          <w:sz w:val="24"/>
          <w:szCs w:val="24"/>
        </w:rPr>
        <w:t xml:space="preserve"> less than and over 12 months.</w:t>
      </w:r>
      <w:r w:rsidR="00B12A3B">
        <w:rPr>
          <w:rFonts w:ascii="Verdana" w:hAnsi="Verdana"/>
          <w:sz w:val="24"/>
          <w:szCs w:val="24"/>
        </w:rPr>
        <w:t xml:space="preserve"> </w:t>
      </w:r>
      <w:r w:rsidR="003B7C02" w:rsidRPr="003B7C02">
        <w:rPr>
          <w:rFonts w:ascii="Verdana" w:hAnsi="Verdana"/>
          <w:sz w:val="24"/>
          <w:szCs w:val="24"/>
        </w:rPr>
        <w:t>ILMI recommends that the Department should work with DPOs to disseminate the pathways to grants and entitlements in order that disabled people</w:t>
      </w:r>
      <w:r w:rsidR="00B12A3B">
        <w:rPr>
          <w:rFonts w:ascii="Verdana" w:hAnsi="Verdana"/>
          <w:sz w:val="24"/>
          <w:szCs w:val="24"/>
        </w:rPr>
        <w:t xml:space="preserve"> can be adequately informed and </w:t>
      </w:r>
      <w:r w:rsidR="003B7C02" w:rsidRPr="003B7C02">
        <w:rPr>
          <w:rFonts w:ascii="Verdana" w:hAnsi="Verdana"/>
          <w:sz w:val="24"/>
          <w:szCs w:val="24"/>
        </w:rPr>
        <w:t>access these grants</w:t>
      </w:r>
      <w:r w:rsidR="00A47F48">
        <w:rPr>
          <w:rFonts w:ascii="Verdana" w:hAnsi="Verdana"/>
          <w:sz w:val="24"/>
          <w:szCs w:val="24"/>
        </w:rPr>
        <w:t>.</w:t>
      </w:r>
    </w:p>
    <w:p w14:paraId="1D50C2AC" w14:textId="77777777" w:rsidR="002B0458" w:rsidRDefault="002B0458" w:rsidP="002B0458">
      <w:pPr>
        <w:rPr>
          <w:rFonts w:ascii="Verdana" w:hAnsi="Verdana"/>
          <w:b/>
          <w:sz w:val="24"/>
          <w:szCs w:val="24"/>
        </w:rPr>
      </w:pPr>
      <w:r>
        <w:rPr>
          <w:rFonts w:ascii="Verdana" w:hAnsi="Verdana"/>
          <w:b/>
          <w:sz w:val="24"/>
          <w:szCs w:val="24"/>
        </w:rPr>
        <w:t>3. Wait Times</w:t>
      </w:r>
    </w:p>
    <w:p w14:paraId="3E491335" w14:textId="77777777" w:rsidR="002B0458" w:rsidRDefault="002B0458" w:rsidP="002B0458">
      <w:pPr>
        <w:rPr>
          <w:rFonts w:ascii="Verdana" w:hAnsi="Verdana"/>
          <w:b/>
          <w:sz w:val="24"/>
          <w:szCs w:val="24"/>
        </w:rPr>
      </w:pPr>
      <w:r>
        <w:rPr>
          <w:rFonts w:ascii="Verdana" w:hAnsi="Verdana"/>
          <w:b/>
          <w:sz w:val="24"/>
          <w:szCs w:val="24"/>
        </w:rPr>
        <w:t>Issue:</w:t>
      </w:r>
    </w:p>
    <w:p w14:paraId="1472A01D" w14:textId="43ABF7CF" w:rsidR="002B0458" w:rsidRDefault="002B0458" w:rsidP="002B0458">
      <w:pPr>
        <w:rPr>
          <w:rFonts w:ascii="Verdana" w:hAnsi="Verdana"/>
          <w:sz w:val="24"/>
          <w:szCs w:val="24"/>
        </w:rPr>
      </w:pPr>
      <w:r>
        <w:rPr>
          <w:rFonts w:ascii="Verdana" w:hAnsi="Verdana"/>
          <w:sz w:val="24"/>
          <w:szCs w:val="24"/>
        </w:rPr>
        <w:t xml:space="preserve">In some areas the wait time </w:t>
      </w:r>
      <w:r w:rsidR="00AE1604">
        <w:rPr>
          <w:rFonts w:ascii="Verdana" w:hAnsi="Verdana"/>
          <w:sz w:val="24"/>
          <w:szCs w:val="24"/>
        </w:rPr>
        <w:t xml:space="preserve">for </w:t>
      </w:r>
      <w:r>
        <w:rPr>
          <w:rFonts w:ascii="Verdana" w:hAnsi="Verdana"/>
          <w:sz w:val="24"/>
          <w:szCs w:val="24"/>
        </w:rPr>
        <w:t>a decision to approve an application can be up to six months</w:t>
      </w:r>
      <w:r w:rsidR="007907AC">
        <w:rPr>
          <w:rFonts w:ascii="Verdana" w:hAnsi="Verdana"/>
          <w:sz w:val="24"/>
          <w:szCs w:val="24"/>
        </w:rPr>
        <w:t xml:space="preserve"> or more</w:t>
      </w:r>
      <w:r>
        <w:rPr>
          <w:rFonts w:ascii="Verdana" w:hAnsi="Verdana"/>
          <w:sz w:val="24"/>
          <w:szCs w:val="24"/>
        </w:rPr>
        <w:t>. Given current inflationary pressures</w:t>
      </w:r>
      <w:r w:rsidR="007907AC">
        <w:rPr>
          <w:rFonts w:ascii="Verdana" w:hAnsi="Verdana"/>
          <w:sz w:val="24"/>
          <w:szCs w:val="24"/>
        </w:rPr>
        <w:t xml:space="preserve"> and the cost of construction, the actual </w:t>
      </w:r>
      <w:r>
        <w:rPr>
          <w:rFonts w:ascii="Verdana" w:hAnsi="Verdana"/>
          <w:sz w:val="24"/>
          <w:szCs w:val="24"/>
        </w:rPr>
        <w:t xml:space="preserve">cost of the build will have increased significantly within that timeframe. The applicant will also have been forced to live in accommodation, which </w:t>
      </w:r>
      <w:r w:rsidR="00AE1604">
        <w:rPr>
          <w:rFonts w:ascii="Verdana" w:hAnsi="Verdana"/>
          <w:sz w:val="24"/>
          <w:szCs w:val="24"/>
        </w:rPr>
        <w:t xml:space="preserve">may be </w:t>
      </w:r>
      <w:r>
        <w:rPr>
          <w:rFonts w:ascii="Verdana" w:hAnsi="Verdana"/>
          <w:sz w:val="24"/>
          <w:szCs w:val="24"/>
        </w:rPr>
        <w:t xml:space="preserve">totally unsuitable for their needs while they await the outcome of their application. </w:t>
      </w:r>
    </w:p>
    <w:p w14:paraId="0C75336F" w14:textId="0B3A11F8" w:rsidR="002B0458" w:rsidRDefault="002B0458" w:rsidP="002B0458">
      <w:pPr>
        <w:rPr>
          <w:rFonts w:ascii="Verdana" w:hAnsi="Verdana"/>
          <w:b/>
          <w:sz w:val="24"/>
          <w:szCs w:val="24"/>
        </w:rPr>
      </w:pPr>
      <w:r w:rsidRPr="00716367">
        <w:rPr>
          <w:rFonts w:ascii="Verdana" w:hAnsi="Verdana"/>
          <w:b/>
          <w:sz w:val="24"/>
          <w:szCs w:val="24"/>
        </w:rPr>
        <w:t>Recommendation</w:t>
      </w:r>
      <w:r w:rsidR="00A47F48">
        <w:rPr>
          <w:rFonts w:ascii="Verdana" w:hAnsi="Verdana"/>
          <w:b/>
          <w:sz w:val="24"/>
          <w:szCs w:val="24"/>
        </w:rPr>
        <w:t>s</w:t>
      </w:r>
      <w:r>
        <w:rPr>
          <w:rFonts w:ascii="Verdana" w:hAnsi="Verdana"/>
          <w:b/>
          <w:sz w:val="24"/>
          <w:szCs w:val="24"/>
        </w:rPr>
        <w:t xml:space="preserve">: </w:t>
      </w:r>
    </w:p>
    <w:p w14:paraId="0742D3F6" w14:textId="6062BA70" w:rsidR="002B0458" w:rsidRDefault="002B0458" w:rsidP="002B0458">
      <w:pPr>
        <w:pStyle w:val="ListParagraph"/>
        <w:numPr>
          <w:ilvl w:val="0"/>
          <w:numId w:val="1"/>
        </w:numPr>
        <w:rPr>
          <w:rFonts w:ascii="Verdana" w:hAnsi="Verdana"/>
          <w:sz w:val="24"/>
          <w:szCs w:val="24"/>
        </w:rPr>
      </w:pPr>
      <w:r>
        <w:rPr>
          <w:rFonts w:ascii="Verdana" w:hAnsi="Verdana"/>
          <w:sz w:val="24"/>
          <w:szCs w:val="24"/>
        </w:rPr>
        <w:t>Review the efficiency of the application timeline for all ap</w:t>
      </w:r>
      <w:r w:rsidR="007907AC">
        <w:rPr>
          <w:rFonts w:ascii="Verdana" w:hAnsi="Verdana"/>
          <w:sz w:val="24"/>
          <w:szCs w:val="24"/>
        </w:rPr>
        <w:t>plications</w:t>
      </w:r>
    </w:p>
    <w:p w14:paraId="29CA4568" w14:textId="77777777" w:rsidR="002B0458" w:rsidRPr="001E7790" w:rsidRDefault="002B0458" w:rsidP="002B0458">
      <w:pPr>
        <w:pStyle w:val="ListParagraph"/>
        <w:numPr>
          <w:ilvl w:val="0"/>
          <w:numId w:val="1"/>
        </w:numPr>
        <w:rPr>
          <w:rFonts w:ascii="Verdana" w:hAnsi="Verdana"/>
          <w:sz w:val="24"/>
          <w:szCs w:val="24"/>
        </w:rPr>
      </w:pPr>
      <w:r>
        <w:rPr>
          <w:rFonts w:ascii="Verdana" w:hAnsi="Verdana"/>
          <w:sz w:val="24"/>
          <w:szCs w:val="24"/>
        </w:rPr>
        <w:t xml:space="preserve">Ensure all staff are aware of the specifics of the grant and can provide such information in a clear and timely manner during the application process. </w:t>
      </w:r>
    </w:p>
    <w:p w14:paraId="4FD573BB" w14:textId="77777777" w:rsidR="002B0458" w:rsidRDefault="002B0458" w:rsidP="002B0458">
      <w:pPr>
        <w:rPr>
          <w:rFonts w:ascii="Verdana" w:hAnsi="Verdana"/>
          <w:b/>
          <w:sz w:val="24"/>
          <w:szCs w:val="24"/>
        </w:rPr>
      </w:pPr>
      <w:r>
        <w:rPr>
          <w:rFonts w:ascii="Verdana" w:hAnsi="Verdana"/>
          <w:b/>
          <w:sz w:val="24"/>
          <w:szCs w:val="24"/>
        </w:rPr>
        <w:t>4. Payment Schedule</w:t>
      </w:r>
    </w:p>
    <w:p w14:paraId="4AC5BBAD" w14:textId="77777777" w:rsidR="002B0458" w:rsidRDefault="002B0458" w:rsidP="002B0458">
      <w:pPr>
        <w:rPr>
          <w:rFonts w:ascii="Verdana" w:hAnsi="Verdana"/>
          <w:b/>
          <w:sz w:val="24"/>
          <w:szCs w:val="24"/>
        </w:rPr>
      </w:pPr>
      <w:r>
        <w:rPr>
          <w:rFonts w:ascii="Verdana" w:hAnsi="Verdana"/>
          <w:b/>
          <w:sz w:val="24"/>
          <w:szCs w:val="24"/>
        </w:rPr>
        <w:lastRenderedPageBreak/>
        <w:t>Issue:</w:t>
      </w:r>
    </w:p>
    <w:p w14:paraId="1EBDC786" w14:textId="0D3D7953" w:rsidR="002B0458" w:rsidRDefault="002B0458" w:rsidP="002B0458">
      <w:pPr>
        <w:rPr>
          <w:rFonts w:ascii="Verdana" w:hAnsi="Verdana"/>
          <w:sz w:val="24"/>
          <w:szCs w:val="24"/>
        </w:rPr>
      </w:pPr>
      <w:r>
        <w:rPr>
          <w:rFonts w:ascii="Verdana" w:hAnsi="Verdana"/>
          <w:sz w:val="24"/>
          <w:szCs w:val="24"/>
        </w:rPr>
        <w:t>Payment of the Grant is retrospective. This means that the applicant must have sufficient financial means to carry out the w</w:t>
      </w:r>
      <w:r w:rsidR="007907AC">
        <w:rPr>
          <w:rFonts w:ascii="Verdana" w:hAnsi="Verdana"/>
          <w:sz w:val="24"/>
          <w:szCs w:val="24"/>
        </w:rPr>
        <w:t xml:space="preserve">orks in advance and then reclaim </w:t>
      </w:r>
      <w:r>
        <w:rPr>
          <w:rFonts w:ascii="Verdana" w:hAnsi="Verdana"/>
          <w:sz w:val="24"/>
          <w:szCs w:val="24"/>
        </w:rPr>
        <w:t>the expense. For many</w:t>
      </w:r>
      <w:r w:rsidR="007907AC">
        <w:rPr>
          <w:rFonts w:ascii="Verdana" w:hAnsi="Verdana"/>
          <w:sz w:val="24"/>
          <w:szCs w:val="24"/>
        </w:rPr>
        <w:t xml:space="preserve"> disabled people this is simply </w:t>
      </w:r>
      <w:r>
        <w:rPr>
          <w:rFonts w:ascii="Verdana" w:hAnsi="Verdana"/>
          <w:sz w:val="24"/>
          <w:szCs w:val="24"/>
        </w:rPr>
        <w:t>not possible</w:t>
      </w:r>
      <w:r w:rsidR="007907AC">
        <w:rPr>
          <w:rFonts w:ascii="Verdana" w:hAnsi="Verdana"/>
          <w:sz w:val="24"/>
          <w:szCs w:val="24"/>
        </w:rPr>
        <w:t xml:space="preserve"> given the cost of disability</w:t>
      </w:r>
      <w:r>
        <w:rPr>
          <w:rFonts w:ascii="Verdana" w:hAnsi="Verdana"/>
          <w:sz w:val="24"/>
          <w:szCs w:val="24"/>
        </w:rPr>
        <w:t xml:space="preserve"> meaning that the terms of the Housi</w:t>
      </w:r>
      <w:r w:rsidR="007907AC">
        <w:rPr>
          <w:rFonts w:ascii="Verdana" w:hAnsi="Verdana"/>
          <w:sz w:val="24"/>
          <w:szCs w:val="24"/>
        </w:rPr>
        <w:t xml:space="preserve">ng Adaptation Grant actually </w:t>
      </w:r>
      <w:r>
        <w:rPr>
          <w:rFonts w:ascii="Verdana" w:hAnsi="Verdana"/>
          <w:sz w:val="24"/>
          <w:szCs w:val="24"/>
        </w:rPr>
        <w:t>prohibit</w:t>
      </w:r>
      <w:r w:rsidR="007907AC">
        <w:rPr>
          <w:rFonts w:ascii="Verdana" w:hAnsi="Verdana"/>
          <w:sz w:val="24"/>
          <w:szCs w:val="24"/>
        </w:rPr>
        <w:t>s</w:t>
      </w:r>
      <w:r>
        <w:rPr>
          <w:rFonts w:ascii="Verdana" w:hAnsi="Verdana"/>
          <w:sz w:val="24"/>
          <w:szCs w:val="24"/>
        </w:rPr>
        <w:t xml:space="preserve"> individuals from applying for it.</w:t>
      </w:r>
      <w:r w:rsidR="007907AC">
        <w:rPr>
          <w:rFonts w:ascii="Verdana" w:hAnsi="Verdana"/>
          <w:sz w:val="24"/>
          <w:szCs w:val="24"/>
        </w:rPr>
        <w:t xml:space="preserve"> If a phased payment system was introduced it would make the grant more ac</w:t>
      </w:r>
      <w:r w:rsidR="006A4324">
        <w:rPr>
          <w:rFonts w:ascii="Verdana" w:hAnsi="Verdana"/>
          <w:sz w:val="24"/>
          <w:szCs w:val="24"/>
        </w:rPr>
        <w:t xml:space="preserve">cessible for those to apply and to </w:t>
      </w:r>
      <w:r w:rsidR="007907AC">
        <w:rPr>
          <w:rFonts w:ascii="Verdana" w:hAnsi="Verdana"/>
          <w:sz w:val="24"/>
          <w:szCs w:val="24"/>
        </w:rPr>
        <w:t xml:space="preserve">commence works on their property. </w:t>
      </w:r>
      <w:r>
        <w:rPr>
          <w:rFonts w:ascii="Verdana" w:hAnsi="Verdana"/>
          <w:sz w:val="24"/>
          <w:szCs w:val="24"/>
        </w:rPr>
        <w:t xml:space="preserve"> </w:t>
      </w:r>
    </w:p>
    <w:p w14:paraId="719C13D4" w14:textId="77777777" w:rsidR="002B0458" w:rsidRDefault="002B0458" w:rsidP="002B0458">
      <w:pPr>
        <w:rPr>
          <w:rFonts w:ascii="Verdana" w:hAnsi="Verdana"/>
          <w:b/>
          <w:sz w:val="24"/>
          <w:szCs w:val="24"/>
        </w:rPr>
      </w:pPr>
      <w:r w:rsidRPr="00716367">
        <w:rPr>
          <w:rFonts w:ascii="Verdana" w:hAnsi="Verdana"/>
          <w:b/>
          <w:sz w:val="24"/>
          <w:szCs w:val="24"/>
        </w:rPr>
        <w:t>Recommendation</w:t>
      </w:r>
      <w:r>
        <w:rPr>
          <w:rFonts w:ascii="Verdana" w:hAnsi="Verdana"/>
          <w:b/>
          <w:sz w:val="24"/>
          <w:szCs w:val="24"/>
        </w:rPr>
        <w:t xml:space="preserve">: </w:t>
      </w:r>
    </w:p>
    <w:p w14:paraId="0BB1960B" w14:textId="77777777" w:rsidR="002B0458" w:rsidRPr="002B0458" w:rsidRDefault="002B0458" w:rsidP="002B0458">
      <w:pPr>
        <w:pStyle w:val="ListParagraph"/>
        <w:numPr>
          <w:ilvl w:val="0"/>
          <w:numId w:val="1"/>
        </w:numPr>
        <w:rPr>
          <w:rFonts w:ascii="Verdana" w:hAnsi="Verdana"/>
          <w:sz w:val="24"/>
          <w:szCs w:val="24"/>
        </w:rPr>
      </w:pPr>
      <w:r>
        <w:rPr>
          <w:rFonts w:ascii="Verdana" w:hAnsi="Verdana"/>
          <w:sz w:val="24"/>
          <w:szCs w:val="24"/>
        </w:rPr>
        <w:t xml:space="preserve">Introduce a phased-payment system for completed works under the grant scheme. </w:t>
      </w:r>
    </w:p>
    <w:p w14:paraId="36D5D85F" w14:textId="77777777" w:rsidR="002B0458" w:rsidRDefault="002B0458" w:rsidP="002B0458">
      <w:pPr>
        <w:rPr>
          <w:rFonts w:ascii="Verdana" w:hAnsi="Verdana"/>
          <w:b/>
          <w:sz w:val="24"/>
          <w:szCs w:val="24"/>
        </w:rPr>
      </w:pPr>
      <w:r>
        <w:rPr>
          <w:rFonts w:ascii="Verdana" w:hAnsi="Verdana"/>
          <w:b/>
          <w:sz w:val="24"/>
          <w:szCs w:val="24"/>
        </w:rPr>
        <w:t>5. Assessment Process</w:t>
      </w:r>
    </w:p>
    <w:p w14:paraId="44DA8D14" w14:textId="77777777" w:rsidR="002B0458" w:rsidRDefault="002B0458" w:rsidP="002B0458">
      <w:pPr>
        <w:rPr>
          <w:rFonts w:ascii="Verdana" w:hAnsi="Verdana"/>
          <w:b/>
          <w:sz w:val="24"/>
          <w:szCs w:val="24"/>
        </w:rPr>
      </w:pPr>
      <w:r>
        <w:rPr>
          <w:rFonts w:ascii="Verdana" w:hAnsi="Verdana"/>
          <w:b/>
          <w:sz w:val="24"/>
          <w:szCs w:val="24"/>
        </w:rPr>
        <w:t>Issue:</w:t>
      </w:r>
    </w:p>
    <w:p w14:paraId="0F630692" w14:textId="5FF0A6DA" w:rsidR="002B0458" w:rsidRDefault="002B0458" w:rsidP="002B0458">
      <w:pPr>
        <w:rPr>
          <w:rFonts w:ascii="Verdana" w:hAnsi="Verdana"/>
          <w:sz w:val="24"/>
          <w:szCs w:val="24"/>
        </w:rPr>
      </w:pPr>
      <w:r>
        <w:rPr>
          <w:rFonts w:ascii="Verdana" w:hAnsi="Verdana"/>
          <w:sz w:val="24"/>
          <w:szCs w:val="24"/>
        </w:rPr>
        <w:t xml:space="preserve">The qualification </w:t>
      </w:r>
      <w:r w:rsidR="006A4324">
        <w:rPr>
          <w:rFonts w:ascii="Verdana" w:hAnsi="Verdana"/>
          <w:sz w:val="24"/>
          <w:szCs w:val="24"/>
        </w:rPr>
        <w:t>assessment</w:t>
      </w:r>
      <w:r>
        <w:rPr>
          <w:rFonts w:ascii="Verdana" w:hAnsi="Verdana"/>
          <w:sz w:val="24"/>
          <w:szCs w:val="24"/>
        </w:rPr>
        <w:t xml:space="preserve"> report is</w:t>
      </w:r>
      <w:r w:rsidR="00D53AF8">
        <w:rPr>
          <w:rFonts w:ascii="Verdana" w:hAnsi="Verdana"/>
          <w:sz w:val="24"/>
          <w:szCs w:val="24"/>
        </w:rPr>
        <w:t xml:space="preserve"> prohibitively expensive for many disabled people. Given the current wait times for an Occupational Therapist (OT) </w:t>
      </w:r>
      <w:r w:rsidR="006A4324">
        <w:rPr>
          <w:rFonts w:ascii="Verdana" w:hAnsi="Verdana"/>
          <w:sz w:val="24"/>
          <w:szCs w:val="24"/>
        </w:rPr>
        <w:t>Assessment</w:t>
      </w:r>
      <w:r w:rsidR="00864230">
        <w:rPr>
          <w:rFonts w:ascii="Verdana" w:hAnsi="Verdana"/>
          <w:sz w:val="24"/>
          <w:szCs w:val="24"/>
        </w:rPr>
        <w:t xml:space="preserve">, </w:t>
      </w:r>
      <w:r w:rsidR="00EA4D26">
        <w:rPr>
          <w:rFonts w:ascii="Verdana" w:hAnsi="Verdana"/>
          <w:sz w:val="24"/>
          <w:szCs w:val="24"/>
        </w:rPr>
        <w:t xml:space="preserve">under the grant </w:t>
      </w:r>
      <w:r w:rsidR="006A4324">
        <w:rPr>
          <w:rFonts w:ascii="Verdana" w:hAnsi="Verdana"/>
          <w:sz w:val="24"/>
          <w:szCs w:val="24"/>
        </w:rPr>
        <w:t>scheme</w:t>
      </w:r>
      <w:r w:rsidR="00EA4D26">
        <w:rPr>
          <w:rFonts w:ascii="Verdana" w:hAnsi="Verdana"/>
          <w:sz w:val="24"/>
          <w:szCs w:val="24"/>
        </w:rPr>
        <w:t xml:space="preserve"> an</w:t>
      </w:r>
      <w:r w:rsidR="00D53AF8">
        <w:rPr>
          <w:rFonts w:ascii="Verdana" w:hAnsi="Verdana"/>
          <w:sz w:val="24"/>
          <w:szCs w:val="24"/>
        </w:rPr>
        <w:t xml:space="preserve"> applicant may cho</w:t>
      </w:r>
      <w:r w:rsidR="00EA4D26">
        <w:rPr>
          <w:rFonts w:ascii="Verdana" w:hAnsi="Verdana"/>
          <w:sz w:val="24"/>
          <w:szCs w:val="24"/>
        </w:rPr>
        <w:t>o</w:t>
      </w:r>
      <w:r w:rsidR="00D53AF8">
        <w:rPr>
          <w:rFonts w:ascii="Verdana" w:hAnsi="Verdana"/>
          <w:sz w:val="24"/>
          <w:szCs w:val="24"/>
        </w:rPr>
        <w:t>se to contract a private OT to carry out the assessment report. The cost of this asses</w:t>
      </w:r>
      <w:r w:rsidR="006A4324">
        <w:rPr>
          <w:rFonts w:ascii="Verdana" w:hAnsi="Verdana"/>
          <w:sz w:val="24"/>
          <w:szCs w:val="24"/>
        </w:rPr>
        <w:t xml:space="preserve">sment may be reclaimed </w:t>
      </w:r>
      <w:r w:rsidR="00D53AF8">
        <w:rPr>
          <w:rFonts w:ascii="Verdana" w:hAnsi="Verdana"/>
          <w:sz w:val="24"/>
          <w:szCs w:val="24"/>
        </w:rPr>
        <w:t>as part of the grant award. However, this allocation is part of the overall grant application and not an additional top-up of the overall grant.</w:t>
      </w:r>
    </w:p>
    <w:p w14:paraId="64FFBB65" w14:textId="4DD01B34" w:rsidR="002B0458" w:rsidRDefault="002B0458" w:rsidP="002B0458">
      <w:pPr>
        <w:rPr>
          <w:rFonts w:ascii="Verdana" w:hAnsi="Verdana"/>
          <w:b/>
          <w:sz w:val="24"/>
          <w:szCs w:val="24"/>
        </w:rPr>
      </w:pPr>
      <w:r w:rsidRPr="00716367">
        <w:rPr>
          <w:rFonts w:ascii="Verdana" w:hAnsi="Verdana"/>
          <w:b/>
          <w:sz w:val="24"/>
          <w:szCs w:val="24"/>
        </w:rPr>
        <w:t>Recommendation</w:t>
      </w:r>
      <w:r w:rsidR="00A47F48">
        <w:rPr>
          <w:rFonts w:ascii="Verdana" w:hAnsi="Verdana"/>
          <w:b/>
          <w:sz w:val="24"/>
          <w:szCs w:val="24"/>
        </w:rPr>
        <w:t>s</w:t>
      </w:r>
      <w:r>
        <w:rPr>
          <w:rFonts w:ascii="Verdana" w:hAnsi="Verdana"/>
          <w:b/>
          <w:sz w:val="24"/>
          <w:szCs w:val="24"/>
        </w:rPr>
        <w:t xml:space="preserve">: </w:t>
      </w:r>
    </w:p>
    <w:p w14:paraId="6B100CB7" w14:textId="77777777" w:rsidR="006A4324" w:rsidRDefault="00D53AF8" w:rsidP="006A4324">
      <w:pPr>
        <w:pStyle w:val="ListParagraph"/>
        <w:numPr>
          <w:ilvl w:val="0"/>
          <w:numId w:val="1"/>
        </w:numPr>
        <w:rPr>
          <w:rFonts w:ascii="Verdana" w:hAnsi="Verdana"/>
          <w:sz w:val="24"/>
          <w:szCs w:val="24"/>
        </w:rPr>
      </w:pPr>
      <w:r>
        <w:rPr>
          <w:rFonts w:ascii="Verdana" w:hAnsi="Verdana"/>
          <w:sz w:val="24"/>
          <w:szCs w:val="24"/>
        </w:rPr>
        <w:lastRenderedPageBreak/>
        <w:t>Ensure the cost of the OT assessment is included as an additional top-up to the overall grant award.</w:t>
      </w:r>
    </w:p>
    <w:p w14:paraId="79354C68" w14:textId="6BE928DE" w:rsidR="00843833" w:rsidRDefault="006A4324" w:rsidP="00843833">
      <w:pPr>
        <w:pStyle w:val="ListParagraph"/>
        <w:numPr>
          <w:ilvl w:val="0"/>
          <w:numId w:val="1"/>
        </w:numPr>
        <w:rPr>
          <w:rFonts w:ascii="Verdana" w:hAnsi="Verdana"/>
          <w:sz w:val="24"/>
          <w:szCs w:val="24"/>
        </w:rPr>
      </w:pPr>
      <w:r>
        <w:rPr>
          <w:rFonts w:ascii="Verdana" w:hAnsi="Verdana"/>
          <w:sz w:val="24"/>
          <w:szCs w:val="24"/>
        </w:rPr>
        <w:t>O</w:t>
      </w:r>
      <w:r w:rsidR="00D53AF8" w:rsidRPr="006A4324">
        <w:rPr>
          <w:rFonts w:ascii="Verdana" w:hAnsi="Verdana"/>
          <w:sz w:val="24"/>
          <w:szCs w:val="24"/>
        </w:rPr>
        <w:t>ur recommendations on what we need to live independently</w:t>
      </w:r>
      <w:r>
        <w:rPr>
          <w:rFonts w:ascii="Verdana" w:hAnsi="Verdana"/>
          <w:sz w:val="24"/>
          <w:szCs w:val="24"/>
        </w:rPr>
        <w:t xml:space="preserve"> as disabled people</w:t>
      </w:r>
      <w:r w:rsidR="00D53AF8" w:rsidRPr="006A4324">
        <w:rPr>
          <w:rFonts w:ascii="Verdana" w:hAnsi="Verdana"/>
          <w:sz w:val="24"/>
          <w:szCs w:val="24"/>
        </w:rPr>
        <w:t xml:space="preserve"> must be factored into the grant assessment process</w:t>
      </w:r>
      <w:r>
        <w:rPr>
          <w:rFonts w:ascii="Verdana" w:hAnsi="Verdana"/>
          <w:sz w:val="24"/>
          <w:szCs w:val="24"/>
        </w:rPr>
        <w:t xml:space="preserve"> (co production/ co development)</w:t>
      </w:r>
      <w:r w:rsidR="00D53AF8" w:rsidRPr="006A4324">
        <w:rPr>
          <w:rFonts w:ascii="Verdana" w:hAnsi="Verdana"/>
          <w:sz w:val="24"/>
          <w:szCs w:val="24"/>
        </w:rPr>
        <w:t>.</w:t>
      </w:r>
      <w:r w:rsidRPr="006A4324">
        <w:rPr>
          <w:rFonts w:ascii="Verdana" w:hAnsi="Verdana"/>
          <w:sz w:val="24"/>
          <w:szCs w:val="24"/>
        </w:rPr>
        <w:t xml:space="preserve"> Disabled people </w:t>
      </w:r>
      <w:r>
        <w:rPr>
          <w:rFonts w:ascii="Verdana" w:hAnsi="Verdana"/>
          <w:sz w:val="24"/>
          <w:szCs w:val="24"/>
        </w:rPr>
        <w:t xml:space="preserve">are the experts in </w:t>
      </w:r>
      <w:r w:rsidRPr="006A4324">
        <w:rPr>
          <w:rFonts w:ascii="Verdana" w:hAnsi="Verdana"/>
          <w:sz w:val="24"/>
          <w:szCs w:val="24"/>
        </w:rPr>
        <w:t>their own lives</w:t>
      </w:r>
    </w:p>
    <w:p w14:paraId="6AD1C7D4" w14:textId="77777777" w:rsidR="006A4324" w:rsidRPr="006A4324" w:rsidRDefault="006A4324" w:rsidP="006A4324">
      <w:pPr>
        <w:rPr>
          <w:rFonts w:ascii="Verdana" w:hAnsi="Verdana"/>
          <w:sz w:val="24"/>
          <w:szCs w:val="24"/>
        </w:rPr>
      </w:pPr>
    </w:p>
    <w:p w14:paraId="0CC12519" w14:textId="77777777" w:rsidR="00D53AF8" w:rsidRDefault="00D53AF8" w:rsidP="00D53AF8">
      <w:pPr>
        <w:rPr>
          <w:rFonts w:ascii="Verdana" w:hAnsi="Verdana"/>
          <w:b/>
          <w:sz w:val="24"/>
          <w:szCs w:val="24"/>
        </w:rPr>
      </w:pPr>
      <w:r>
        <w:rPr>
          <w:rFonts w:ascii="Verdana" w:hAnsi="Verdana"/>
          <w:b/>
          <w:sz w:val="24"/>
          <w:szCs w:val="24"/>
        </w:rPr>
        <w:t>6. Assistive Technology</w:t>
      </w:r>
    </w:p>
    <w:p w14:paraId="68B8F889" w14:textId="77777777" w:rsidR="00D53AF8" w:rsidRDefault="00D53AF8" w:rsidP="00D53AF8">
      <w:pPr>
        <w:rPr>
          <w:rFonts w:ascii="Verdana" w:hAnsi="Verdana"/>
          <w:b/>
          <w:sz w:val="24"/>
          <w:szCs w:val="24"/>
        </w:rPr>
      </w:pPr>
      <w:r>
        <w:rPr>
          <w:rFonts w:ascii="Verdana" w:hAnsi="Verdana"/>
          <w:b/>
          <w:sz w:val="24"/>
          <w:szCs w:val="24"/>
        </w:rPr>
        <w:t>Issue:</w:t>
      </w:r>
    </w:p>
    <w:p w14:paraId="1B23926A" w14:textId="17C1D012" w:rsidR="00D53AF8" w:rsidRDefault="00D53AF8" w:rsidP="00D53AF8">
      <w:pPr>
        <w:rPr>
          <w:rFonts w:ascii="Verdana" w:hAnsi="Verdana"/>
          <w:sz w:val="24"/>
          <w:szCs w:val="24"/>
        </w:rPr>
      </w:pPr>
      <w:r>
        <w:rPr>
          <w:rFonts w:ascii="Verdana" w:hAnsi="Verdana"/>
          <w:sz w:val="24"/>
          <w:szCs w:val="24"/>
        </w:rPr>
        <w:t>The cost of Digital</w:t>
      </w:r>
      <w:r w:rsidR="006A4324">
        <w:rPr>
          <w:rFonts w:ascii="Verdana" w:hAnsi="Verdana"/>
          <w:sz w:val="24"/>
          <w:szCs w:val="24"/>
        </w:rPr>
        <w:t xml:space="preserve"> and Assistive Technology </w:t>
      </w:r>
      <w:r>
        <w:rPr>
          <w:rFonts w:ascii="Verdana" w:hAnsi="Verdana"/>
          <w:sz w:val="24"/>
          <w:szCs w:val="24"/>
        </w:rPr>
        <w:t>prohibits its inclusion in many Housing Adapt</w:t>
      </w:r>
      <w:r w:rsidR="006A4324">
        <w:rPr>
          <w:rFonts w:ascii="Verdana" w:hAnsi="Verdana"/>
          <w:sz w:val="24"/>
          <w:szCs w:val="24"/>
        </w:rPr>
        <w:t>at</w:t>
      </w:r>
      <w:r>
        <w:rPr>
          <w:rFonts w:ascii="Verdana" w:hAnsi="Verdana"/>
          <w:sz w:val="24"/>
          <w:szCs w:val="24"/>
        </w:rPr>
        <w:t>ion Grants. This is particularly relevant to a new build, where the construction work itself will exceed the grant limit wit</w:t>
      </w:r>
      <w:r w:rsidR="006A4324">
        <w:rPr>
          <w:rFonts w:ascii="Verdana" w:hAnsi="Verdana"/>
          <w:sz w:val="24"/>
          <w:szCs w:val="24"/>
        </w:rPr>
        <w:t xml:space="preserve">hout the addition of digital or assistive technologies taken into consideration. </w:t>
      </w:r>
    </w:p>
    <w:p w14:paraId="3EB49C8A" w14:textId="43B07800" w:rsidR="00D53AF8" w:rsidRDefault="00D53AF8" w:rsidP="00D53AF8">
      <w:pPr>
        <w:rPr>
          <w:rFonts w:ascii="Verdana" w:hAnsi="Verdana"/>
          <w:b/>
          <w:sz w:val="24"/>
          <w:szCs w:val="24"/>
        </w:rPr>
      </w:pPr>
      <w:r w:rsidRPr="00716367">
        <w:rPr>
          <w:rFonts w:ascii="Verdana" w:hAnsi="Verdana"/>
          <w:b/>
          <w:sz w:val="24"/>
          <w:szCs w:val="24"/>
        </w:rPr>
        <w:t>Recommendation</w:t>
      </w:r>
      <w:r w:rsidR="00A47F48">
        <w:rPr>
          <w:rFonts w:ascii="Verdana" w:hAnsi="Verdana"/>
          <w:b/>
          <w:sz w:val="24"/>
          <w:szCs w:val="24"/>
        </w:rPr>
        <w:t>s</w:t>
      </w:r>
      <w:r>
        <w:rPr>
          <w:rFonts w:ascii="Verdana" w:hAnsi="Verdana"/>
          <w:b/>
          <w:sz w:val="24"/>
          <w:szCs w:val="24"/>
        </w:rPr>
        <w:t xml:space="preserve">: </w:t>
      </w:r>
    </w:p>
    <w:p w14:paraId="0F76DD86" w14:textId="6E3FC3D4" w:rsidR="006A4324" w:rsidRDefault="006A4324" w:rsidP="00D53AF8">
      <w:pPr>
        <w:pStyle w:val="ListParagraph"/>
        <w:numPr>
          <w:ilvl w:val="0"/>
          <w:numId w:val="2"/>
        </w:numPr>
        <w:rPr>
          <w:rFonts w:ascii="Verdana" w:hAnsi="Verdana"/>
          <w:sz w:val="24"/>
          <w:szCs w:val="24"/>
        </w:rPr>
      </w:pPr>
      <w:r>
        <w:rPr>
          <w:rFonts w:ascii="Verdana" w:hAnsi="Verdana"/>
          <w:sz w:val="24"/>
          <w:szCs w:val="24"/>
        </w:rPr>
        <w:t xml:space="preserve">Digital and assistive </w:t>
      </w:r>
      <w:r w:rsidR="000C4D90">
        <w:rPr>
          <w:rFonts w:ascii="Verdana" w:hAnsi="Verdana"/>
          <w:sz w:val="24"/>
          <w:szCs w:val="24"/>
        </w:rPr>
        <w:t xml:space="preserve">technologies (DAT) </w:t>
      </w:r>
      <w:r w:rsidR="005C1BA7">
        <w:rPr>
          <w:rFonts w:ascii="Verdana" w:hAnsi="Verdana"/>
          <w:sz w:val="24"/>
          <w:szCs w:val="24"/>
        </w:rPr>
        <w:t xml:space="preserve">need </w:t>
      </w:r>
      <w:r>
        <w:rPr>
          <w:rFonts w:ascii="Verdana" w:hAnsi="Verdana"/>
          <w:sz w:val="24"/>
          <w:szCs w:val="24"/>
        </w:rPr>
        <w:t xml:space="preserve">to be recognised in terms of the role it plays in liberating disabled people to live independent lives. However, it should not be used as a way to replace independent living supports such as </w:t>
      </w:r>
      <w:r w:rsidR="00A20860">
        <w:rPr>
          <w:rFonts w:ascii="Verdana" w:hAnsi="Verdana"/>
          <w:sz w:val="24"/>
          <w:szCs w:val="24"/>
        </w:rPr>
        <w:t>P</w:t>
      </w:r>
      <w:r>
        <w:rPr>
          <w:rFonts w:ascii="Verdana" w:hAnsi="Verdana"/>
          <w:sz w:val="24"/>
          <w:szCs w:val="24"/>
        </w:rPr>
        <w:t xml:space="preserve">ersonal </w:t>
      </w:r>
      <w:r w:rsidR="00A20860">
        <w:rPr>
          <w:rFonts w:ascii="Verdana" w:hAnsi="Verdana"/>
          <w:sz w:val="24"/>
          <w:szCs w:val="24"/>
        </w:rPr>
        <w:t>A</w:t>
      </w:r>
      <w:r>
        <w:rPr>
          <w:rFonts w:ascii="Verdana" w:hAnsi="Verdana"/>
          <w:sz w:val="24"/>
          <w:szCs w:val="24"/>
        </w:rPr>
        <w:t xml:space="preserve">ssistance </w:t>
      </w:r>
      <w:r w:rsidR="00A20860">
        <w:rPr>
          <w:rFonts w:ascii="Verdana" w:hAnsi="Verdana"/>
          <w:sz w:val="24"/>
          <w:szCs w:val="24"/>
        </w:rPr>
        <w:t>S</w:t>
      </w:r>
      <w:r>
        <w:rPr>
          <w:rFonts w:ascii="Verdana" w:hAnsi="Verdana"/>
          <w:sz w:val="24"/>
          <w:szCs w:val="24"/>
        </w:rPr>
        <w:t>ervices</w:t>
      </w:r>
      <w:r w:rsidR="005C1BA7">
        <w:rPr>
          <w:rFonts w:ascii="Verdana" w:hAnsi="Verdana"/>
          <w:sz w:val="24"/>
          <w:szCs w:val="24"/>
        </w:rPr>
        <w:t xml:space="preserve"> or in</w:t>
      </w:r>
      <w:r w:rsidR="00A20860">
        <w:rPr>
          <w:rFonts w:ascii="Verdana" w:hAnsi="Verdana"/>
          <w:sz w:val="24"/>
          <w:szCs w:val="24"/>
        </w:rPr>
        <w:t>-</w:t>
      </w:r>
      <w:r w:rsidR="005C1BA7">
        <w:rPr>
          <w:rFonts w:ascii="Verdana" w:hAnsi="Verdana"/>
          <w:sz w:val="24"/>
          <w:szCs w:val="24"/>
        </w:rPr>
        <w:t xml:space="preserve">home supports </w:t>
      </w:r>
    </w:p>
    <w:p w14:paraId="31E61E2B" w14:textId="21DCE494" w:rsidR="00D53AF8" w:rsidRDefault="00D53AF8" w:rsidP="00D53AF8">
      <w:pPr>
        <w:pStyle w:val="ListParagraph"/>
        <w:numPr>
          <w:ilvl w:val="0"/>
          <w:numId w:val="2"/>
        </w:numPr>
        <w:rPr>
          <w:rFonts w:ascii="Verdana" w:hAnsi="Verdana"/>
          <w:sz w:val="24"/>
          <w:szCs w:val="24"/>
        </w:rPr>
      </w:pPr>
      <w:r w:rsidRPr="00D53AF8">
        <w:rPr>
          <w:rFonts w:ascii="Verdana" w:hAnsi="Verdana"/>
          <w:sz w:val="24"/>
          <w:szCs w:val="24"/>
        </w:rPr>
        <w:t>ILMI</w:t>
      </w:r>
      <w:r>
        <w:rPr>
          <w:rFonts w:ascii="Verdana" w:hAnsi="Verdana"/>
          <w:sz w:val="24"/>
          <w:szCs w:val="24"/>
        </w:rPr>
        <w:t xml:space="preserve"> welcomes the Cooperative Real Engagement for Assistive Technology Enhancement (CREATE) </w:t>
      </w:r>
      <w:r w:rsidR="006A4324">
        <w:rPr>
          <w:rFonts w:ascii="Verdana" w:hAnsi="Verdana"/>
          <w:sz w:val="24"/>
          <w:szCs w:val="24"/>
        </w:rPr>
        <w:t>initiative</w:t>
      </w:r>
      <w:r w:rsidR="005C1BA7">
        <w:rPr>
          <w:rFonts w:ascii="Verdana" w:hAnsi="Verdana"/>
          <w:sz w:val="24"/>
          <w:szCs w:val="24"/>
        </w:rPr>
        <w:t xml:space="preserve"> launched by Minister Rabbitte </w:t>
      </w:r>
      <w:r>
        <w:rPr>
          <w:rFonts w:ascii="Verdana" w:hAnsi="Verdana"/>
          <w:sz w:val="24"/>
          <w:szCs w:val="24"/>
        </w:rPr>
        <w:t>and the pilot relating to DAT users in Long</w:t>
      </w:r>
      <w:r>
        <w:rPr>
          <w:rFonts w:ascii="Verdana" w:hAnsi="Verdana"/>
          <w:sz w:val="24"/>
          <w:szCs w:val="24"/>
        </w:rPr>
        <w:lastRenderedPageBreak/>
        <w:t>ford</w:t>
      </w:r>
      <w:r w:rsidR="000C4D90">
        <w:rPr>
          <w:rFonts w:ascii="Verdana" w:hAnsi="Verdana"/>
          <w:sz w:val="24"/>
          <w:szCs w:val="24"/>
        </w:rPr>
        <w:t xml:space="preserve"> and Westmeath’s Local Authorities</w:t>
      </w:r>
      <w:r>
        <w:rPr>
          <w:rFonts w:ascii="Verdana" w:hAnsi="Verdana"/>
          <w:sz w:val="24"/>
          <w:szCs w:val="24"/>
        </w:rPr>
        <w:t>.</w:t>
      </w:r>
      <w:r w:rsidR="000C4D90">
        <w:rPr>
          <w:rFonts w:ascii="Verdana" w:hAnsi="Verdana"/>
          <w:sz w:val="24"/>
          <w:szCs w:val="24"/>
        </w:rPr>
        <w:t xml:space="preserve"> However, ILMI recommends that disabled people should get to apply and be involved in the process from the beginning rather than OTs, other healthcare professionals and service providers getting to make decisions about our lives.</w:t>
      </w:r>
      <w:r>
        <w:rPr>
          <w:rFonts w:ascii="Verdana" w:hAnsi="Verdana"/>
          <w:sz w:val="24"/>
          <w:szCs w:val="24"/>
        </w:rPr>
        <w:t xml:space="preserve"> The learning from this pilot must be capitalised upon to ensure DAT requirements are separated from the current thresholds and limits applicable to the Housing Adaptatio</w:t>
      </w:r>
      <w:r w:rsidR="000C4D90">
        <w:rPr>
          <w:rFonts w:ascii="Verdana" w:hAnsi="Verdana"/>
          <w:sz w:val="24"/>
          <w:szCs w:val="24"/>
        </w:rPr>
        <w:t>n Grant.</w:t>
      </w:r>
    </w:p>
    <w:p w14:paraId="64202EC3" w14:textId="13FF178E" w:rsidR="00EA4D26" w:rsidRPr="00D53AF8" w:rsidRDefault="00EA4D26" w:rsidP="00EA4D26">
      <w:pPr>
        <w:pStyle w:val="ListParagraph"/>
        <w:numPr>
          <w:ilvl w:val="0"/>
          <w:numId w:val="2"/>
        </w:numPr>
        <w:rPr>
          <w:rFonts w:ascii="Verdana" w:hAnsi="Verdana"/>
          <w:sz w:val="24"/>
          <w:szCs w:val="24"/>
        </w:rPr>
      </w:pPr>
      <w:r>
        <w:rPr>
          <w:rFonts w:ascii="Verdana" w:hAnsi="Verdana"/>
          <w:sz w:val="24"/>
          <w:szCs w:val="24"/>
        </w:rPr>
        <w:t>Personal Alarms should also be removed from DAT requirements and instead included as standard for any disabled person who requires one, under a similar scheme to t</w:t>
      </w:r>
      <w:r w:rsidR="000C4D90">
        <w:rPr>
          <w:rFonts w:ascii="Verdana" w:hAnsi="Verdana"/>
          <w:sz w:val="24"/>
          <w:szCs w:val="24"/>
        </w:rPr>
        <w:t xml:space="preserve">hat operated for those over 65. Personal alarms should not be limited to those only over 65 years of age. </w:t>
      </w:r>
    </w:p>
    <w:p w14:paraId="41AED232" w14:textId="77777777" w:rsidR="00EA4D26" w:rsidRDefault="00EA4D26" w:rsidP="00EA4D26">
      <w:pPr>
        <w:pStyle w:val="ListParagraph"/>
        <w:rPr>
          <w:rFonts w:ascii="Verdana" w:hAnsi="Verdana"/>
          <w:sz w:val="24"/>
          <w:szCs w:val="24"/>
        </w:rPr>
      </w:pPr>
    </w:p>
    <w:p w14:paraId="0A4B4D16" w14:textId="77777777" w:rsidR="00B12A3B" w:rsidRDefault="00B12A3B" w:rsidP="00EA4D26">
      <w:pPr>
        <w:rPr>
          <w:rFonts w:ascii="Verdana" w:hAnsi="Verdana"/>
          <w:b/>
          <w:sz w:val="24"/>
          <w:szCs w:val="24"/>
        </w:rPr>
      </w:pPr>
    </w:p>
    <w:p w14:paraId="05D90DD4" w14:textId="77777777" w:rsidR="00B12A3B" w:rsidRDefault="00B12A3B" w:rsidP="00EA4D26">
      <w:pPr>
        <w:rPr>
          <w:rFonts w:ascii="Verdana" w:hAnsi="Verdana"/>
          <w:b/>
          <w:sz w:val="24"/>
          <w:szCs w:val="24"/>
        </w:rPr>
      </w:pPr>
    </w:p>
    <w:p w14:paraId="72F42068" w14:textId="77777777" w:rsidR="00B12A3B" w:rsidRDefault="00B12A3B" w:rsidP="00EA4D26">
      <w:pPr>
        <w:rPr>
          <w:rFonts w:ascii="Verdana" w:hAnsi="Verdana"/>
          <w:b/>
          <w:sz w:val="24"/>
          <w:szCs w:val="24"/>
        </w:rPr>
      </w:pPr>
    </w:p>
    <w:p w14:paraId="6AC29C75" w14:textId="77777777" w:rsidR="00EA4D26" w:rsidRDefault="00EA4D26" w:rsidP="00EA4D26">
      <w:pPr>
        <w:rPr>
          <w:rFonts w:ascii="Verdana" w:hAnsi="Verdana"/>
          <w:b/>
          <w:sz w:val="24"/>
          <w:szCs w:val="24"/>
        </w:rPr>
      </w:pPr>
      <w:r>
        <w:rPr>
          <w:rFonts w:ascii="Verdana" w:hAnsi="Verdana"/>
          <w:b/>
          <w:sz w:val="24"/>
          <w:szCs w:val="24"/>
        </w:rPr>
        <w:t>7. VAT on Professional Fees</w:t>
      </w:r>
    </w:p>
    <w:p w14:paraId="46F91B9B" w14:textId="77777777" w:rsidR="00EA4D26" w:rsidRDefault="00EA4D26" w:rsidP="00EA4D26">
      <w:pPr>
        <w:rPr>
          <w:rFonts w:ascii="Verdana" w:hAnsi="Verdana"/>
          <w:b/>
          <w:sz w:val="24"/>
          <w:szCs w:val="24"/>
        </w:rPr>
      </w:pPr>
      <w:r>
        <w:rPr>
          <w:rFonts w:ascii="Verdana" w:hAnsi="Verdana"/>
          <w:b/>
          <w:sz w:val="24"/>
          <w:szCs w:val="24"/>
        </w:rPr>
        <w:t>Issue:</w:t>
      </w:r>
    </w:p>
    <w:p w14:paraId="5DA4E0C0" w14:textId="488FD709" w:rsidR="00EA4D26" w:rsidRDefault="00853C6F" w:rsidP="00EA4D26">
      <w:pPr>
        <w:rPr>
          <w:rFonts w:ascii="Verdana" w:hAnsi="Verdana"/>
          <w:sz w:val="24"/>
          <w:szCs w:val="24"/>
        </w:rPr>
      </w:pPr>
      <w:r>
        <w:rPr>
          <w:rFonts w:ascii="Verdana" w:hAnsi="Verdana"/>
          <w:sz w:val="24"/>
          <w:szCs w:val="24"/>
        </w:rPr>
        <w:t>I</w:t>
      </w:r>
      <w:r w:rsidR="00494113">
        <w:rPr>
          <w:rFonts w:ascii="Verdana" w:hAnsi="Verdana"/>
          <w:sz w:val="24"/>
          <w:szCs w:val="24"/>
        </w:rPr>
        <w:t>f</w:t>
      </w:r>
      <w:r w:rsidR="00EA4D26">
        <w:rPr>
          <w:rFonts w:ascii="Verdana" w:hAnsi="Verdana"/>
          <w:sz w:val="24"/>
          <w:szCs w:val="24"/>
        </w:rPr>
        <w:t xml:space="preserve"> you not qualify for the grant VAT is recou</w:t>
      </w:r>
      <w:r w:rsidR="00843833">
        <w:rPr>
          <w:rFonts w:ascii="Verdana" w:hAnsi="Verdana"/>
          <w:sz w:val="24"/>
          <w:szCs w:val="24"/>
        </w:rPr>
        <w:t>ped on construction costs only</w:t>
      </w:r>
      <w:r>
        <w:rPr>
          <w:rFonts w:ascii="Verdana" w:hAnsi="Verdana"/>
          <w:sz w:val="24"/>
          <w:szCs w:val="24"/>
        </w:rPr>
        <w:t>.</w:t>
      </w:r>
      <w:r w:rsidR="00EA4D26">
        <w:rPr>
          <w:rFonts w:ascii="Verdana" w:hAnsi="Verdana"/>
          <w:sz w:val="24"/>
          <w:szCs w:val="24"/>
        </w:rPr>
        <w:t xml:space="preserve"> At present the VAT on professional fees (engineers, architects </w:t>
      </w:r>
      <w:r w:rsidR="000C4D90">
        <w:rPr>
          <w:rFonts w:ascii="Verdana" w:hAnsi="Verdana"/>
          <w:sz w:val="24"/>
          <w:szCs w:val="24"/>
        </w:rPr>
        <w:t>etc.</w:t>
      </w:r>
      <w:r w:rsidR="00EA4D26">
        <w:rPr>
          <w:rFonts w:ascii="Verdana" w:hAnsi="Verdana"/>
          <w:sz w:val="24"/>
          <w:szCs w:val="24"/>
        </w:rPr>
        <w:t xml:space="preserve">) is not an allowable expense, which can prohibit works for many disabled people who are already excluded due to income limitations. </w:t>
      </w:r>
    </w:p>
    <w:p w14:paraId="194EFE9E" w14:textId="77777777" w:rsidR="00EA4D26" w:rsidRDefault="00EA4D26" w:rsidP="00EA4D26">
      <w:pPr>
        <w:rPr>
          <w:rFonts w:ascii="Verdana" w:hAnsi="Verdana"/>
          <w:b/>
          <w:sz w:val="24"/>
          <w:szCs w:val="24"/>
        </w:rPr>
      </w:pPr>
      <w:r w:rsidRPr="00716367">
        <w:rPr>
          <w:rFonts w:ascii="Verdana" w:hAnsi="Verdana"/>
          <w:b/>
          <w:sz w:val="24"/>
          <w:szCs w:val="24"/>
        </w:rPr>
        <w:lastRenderedPageBreak/>
        <w:t>Recommendation</w:t>
      </w:r>
      <w:r>
        <w:rPr>
          <w:rFonts w:ascii="Verdana" w:hAnsi="Verdana"/>
          <w:b/>
          <w:sz w:val="24"/>
          <w:szCs w:val="24"/>
        </w:rPr>
        <w:t xml:space="preserve">: </w:t>
      </w:r>
    </w:p>
    <w:p w14:paraId="068AB736" w14:textId="4347B01D" w:rsidR="00EA4D26" w:rsidRDefault="00EA4D26" w:rsidP="00EA4D26">
      <w:pPr>
        <w:pStyle w:val="ListParagraph"/>
        <w:numPr>
          <w:ilvl w:val="0"/>
          <w:numId w:val="2"/>
        </w:numPr>
        <w:rPr>
          <w:rFonts w:ascii="Verdana" w:hAnsi="Verdana"/>
          <w:sz w:val="24"/>
          <w:szCs w:val="24"/>
        </w:rPr>
      </w:pPr>
      <w:r>
        <w:rPr>
          <w:rFonts w:ascii="Verdana" w:hAnsi="Verdana"/>
          <w:sz w:val="24"/>
          <w:szCs w:val="24"/>
        </w:rPr>
        <w:t>Although the current process for reclaiming VAT is efficient</w:t>
      </w:r>
      <w:r w:rsidR="00193A1E">
        <w:rPr>
          <w:rFonts w:ascii="Verdana" w:hAnsi="Verdana"/>
          <w:sz w:val="24"/>
          <w:szCs w:val="24"/>
        </w:rPr>
        <w:t>,</w:t>
      </w:r>
      <w:r>
        <w:rPr>
          <w:rFonts w:ascii="Verdana" w:hAnsi="Verdana"/>
          <w:sz w:val="24"/>
          <w:szCs w:val="24"/>
        </w:rPr>
        <w:t xml:space="preserve"> the exclusion of significant financial outlays on professional expenses are forcing many disabled people to continue to live in unsuitable accommodation, as they simply cannot afford to proceed with the required </w:t>
      </w:r>
      <w:r w:rsidR="000C4D90">
        <w:rPr>
          <w:rFonts w:ascii="Verdana" w:hAnsi="Verdana"/>
          <w:sz w:val="24"/>
          <w:szCs w:val="24"/>
        </w:rPr>
        <w:t>adaptations</w:t>
      </w:r>
      <w:r>
        <w:rPr>
          <w:rFonts w:ascii="Verdana" w:hAnsi="Verdana"/>
          <w:sz w:val="24"/>
          <w:szCs w:val="24"/>
        </w:rPr>
        <w:t>. The inclusion of professional fees must be reviewed to ensure parity for all individuals who fail to qualify for the grant itself.</w:t>
      </w:r>
    </w:p>
    <w:p w14:paraId="31A21204" w14:textId="77777777" w:rsidR="00E2148D" w:rsidRPr="004B0205" w:rsidRDefault="00E2148D">
      <w:pPr>
        <w:rPr>
          <w:rFonts w:ascii="Verdana" w:hAnsi="Verdana"/>
          <w:b/>
          <w:sz w:val="24"/>
          <w:szCs w:val="24"/>
        </w:rPr>
      </w:pPr>
      <w:bookmarkStart w:id="0" w:name="_GoBack"/>
      <w:bookmarkEnd w:id="0"/>
    </w:p>
    <w:sectPr w:rsidR="00E2148D" w:rsidRPr="004B0205">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5B7DB" w14:textId="77777777" w:rsidR="006D64D9" w:rsidRDefault="006D64D9" w:rsidP="00843833">
      <w:pPr>
        <w:spacing w:after="0" w:line="240" w:lineRule="auto"/>
      </w:pPr>
      <w:r>
        <w:separator/>
      </w:r>
    </w:p>
  </w:endnote>
  <w:endnote w:type="continuationSeparator" w:id="0">
    <w:p w14:paraId="47A474A0" w14:textId="77777777" w:rsidR="006D64D9" w:rsidRDefault="006D64D9" w:rsidP="0084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699FE" w14:textId="77777777" w:rsidR="00843833" w:rsidRDefault="00843833" w:rsidP="00B00E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CE5F1F" w14:textId="77777777" w:rsidR="00843833" w:rsidRDefault="008438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F2455" w14:textId="77777777" w:rsidR="00843833" w:rsidRDefault="00843833" w:rsidP="00B00E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4113">
      <w:rPr>
        <w:rStyle w:val="PageNumber"/>
        <w:noProof/>
      </w:rPr>
      <w:t>5</w:t>
    </w:r>
    <w:r>
      <w:rPr>
        <w:rStyle w:val="PageNumber"/>
      </w:rPr>
      <w:fldChar w:fldCharType="end"/>
    </w:r>
  </w:p>
  <w:p w14:paraId="78219895" w14:textId="77777777" w:rsidR="00843833" w:rsidRDefault="00843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1E2E8" w14:textId="77777777" w:rsidR="006D64D9" w:rsidRDefault="006D64D9" w:rsidP="00843833">
      <w:pPr>
        <w:spacing w:after="0" w:line="240" w:lineRule="auto"/>
      </w:pPr>
      <w:r>
        <w:separator/>
      </w:r>
    </w:p>
  </w:footnote>
  <w:footnote w:type="continuationSeparator" w:id="0">
    <w:p w14:paraId="30DA84BC" w14:textId="77777777" w:rsidR="006D64D9" w:rsidRDefault="006D64D9" w:rsidP="008438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602AD"/>
    <w:multiLevelType w:val="hybridMultilevel"/>
    <w:tmpl w:val="8FD0A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70380C"/>
    <w:multiLevelType w:val="hybridMultilevel"/>
    <w:tmpl w:val="B3427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6B8"/>
    <w:rsid w:val="000A2688"/>
    <w:rsid w:val="000C4D90"/>
    <w:rsid w:val="00192351"/>
    <w:rsid w:val="00193A1E"/>
    <w:rsid w:val="001E7790"/>
    <w:rsid w:val="002B0458"/>
    <w:rsid w:val="00330E93"/>
    <w:rsid w:val="00353EAB"/>
    <w:rsid w:val="003B7C02"/>
    <w:rsid w:val="004027C8"/>
    <w:rsid w:val="00405255"/>
    <w:rsid w:val="00494113"/>
    <w:rsid w:val="004B0205"/>
    <w:rsid w:val="00550388"/>
    <w:rsid w:val="005A18C5"/>
    <w:rsid w:val="005C1BA7"/>
    <w:rsid w:val="005C4151"/>
    <w:rsid w:val="005D56B8"/>
    <w:rsid w:val="006A4324"/>
    <w:rsid w:val="006D64D9"/>
    <w:rsid w:val="006E4A54"/>
    <w:rsid w:val="00716367"/>
    <w:rsid w:val="00757FC6"/>
    <w:rsid w:val="00765C7A"/>
    <w:rsid w:val="007907AC"/>
    <w:rsid w:val="00843833"/>
    <w:rsid w:val="00853C6F"/>
    <w:rsid w:val="00864230"/>
    <w:rsid w:val="008E79FE"/>
    <w:rsid w:val="009111E4"/>
    <w:rsid w:val="00931C18"/>
    <w:rsid w:val="00A20860"/>
    <w:rsid w:val="00A47F48"/>
    <w:rsid w:val="00AC5281"/>
    <w:rsid w:val="00AD5EBC"/>
    <w:rsid w:val="00AE1604"/>
    <w:rsid w:val="00B12A3B"/>
    <w:rsid w:val="00BD417F"/>
    <w:rsid w:val="00C34B4D"/>
    <w:rsid w:val="00CB74F9"/>
    <w:rsid w:val="00D53AF8"/>
    <w:rsid w:val="00E2148D"/>
    <w:rsid w:val="00EA4D26"/>
    <w:rsid w:val="00ED254A"/>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751F9E"/>
  <w15:docId w15:val="{E360D36B-B9B6-49A9-BC08-67D9CACC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6B8"/>
    <w:rPr>
      <w:color w:val="0563C1" w:themeColor="hyperlink"/>
      <w:u w:val="single"/>
    </w:rPr>
  </w:style>
  <w:style w:type="paragraph" w:styleId="BalloonText">
    <w:name w:val="Balloon Text"/>
    <w:basedOn w:val="Normal"/>
    <w:link w:val="BalloonTextChar"/>
    <w:uiPriority w:val="99"/>
    <w:semiHidden/>
    <w:unhideWhenUsed/>
    <w:rsid w:val="00757FC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57FC6"/>
    <w:rPr>
      <w:rFonts w:ascii="Lucida Grande" w:hAnsi="Lucida Grande"/>
      <w:sz w:val="18"/>
      <w:szCs w:val="18"/>
    </w:rPr>
  </w:style>
  <w:style w:type="paragraph" w:customStyle="1" w:styleId="xmsolistparagraph">
    <w:name w:val="x_msolistparagraph"/>
    <w:basedOn w:val="Normal"/>
    <w:rsid w:val="00757FC6"/>
    <w:pPr>
      <w:spacing w:before="100" w:beforeAutospacing="1" w:after="100" w:afterAutospacing="1" w:line="240" w:lineRule="auto"/>
    </w:pPr>
    <w:rPr>
      <w:rFonts w:ascii="Times New Roman" w:eastAsiaTheme="minorEastAsia" w:hAnsi="Times New Roman"/>
      <w:sz w:val="20"/>
      <w:szCs w:val="20"/>
    </w:rPr>
  </w:style>
  <w:style w:type="paragraph" w:styleId="ListParagraph">
    <w:name w:val="List Paragraph"/>
    <w:basedOn w:val="Normal"/>
    <w:uiPriority w:val="34"/>
    <w:qFormat/>
    <w:rsid w:val="001E7790"/>
    <w:pPr>
      <w:ind w:left="720"/>
      <w:contextualSpacing/>
    </w:pPr>
  </w:style>
  <w:style w:type="paragraph" w:styleId="Footer">
    <w:name w:val="footer"/>
    <w:basedOn w:val="Normal"/>
    <w:link w:val="FooterChar"/>
    <w:uiPriority w:val="99"/>
    <w:unhideWhenUsed/>
    <w:rsid w:val="008438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3833"/>
  </w:style>
  <w:style w:type="character" w:styleId="PageNumber">
    <w:name w:val="page number"/>
    <w:basedOn w:val="DefaultParagraphFont"/>
    <w:uiPriority w:val="99"/>
    <w:semiHidden/>
    <w:unhideWhenUsed/>
    <w:rsid w:val="00843833"/>
  </w:style>
  <w:style w:type="character" w:styleId="CommentReference">
    <w:name w:val="annotation reference"/>
    <w:basedOn w:val="DefaultParagraphFont"/>
    <w:uiPriority w:val="99"/>
    <w:semiHidden/>
    <w:unhideWhenUsed/>
    <w:rsid w:val="00AE1604"/>
    <w:rPr>
      <w:sz w:val="16"/>
      <w:szCs w:val="16"/>
    </w:rPr>
  </w:style>
  <w:style w:type="paragraph" w:styleId="CommentText">
    <w:name w:val="annotation text"/>
    <w:basedOn w:val="Normal"/>
    <w:link w:val="CommentTextChar"/>
    <w:uiPriority w:val="99"/>
    <w:semiHidden/>
    <w:unhideWhenUsed/>
    <w:rsid w:val="00AE1604"/>
    <w:pPr>
      <w:spacing w:line="240" w:lineRule="auto"/>
    </w:pPr>
    <w:rPr>
      <w:sz w:val="20"/>
      <w:szCs w:val="20"/>
    </w:rPr>
  </w:style>
  <w:style w:type="character" w:customStyle="1" w:styleId="CommentTextChar">
    <w:name w:val="Comment Text Char"/>
    <w:basedOn w:val="DefaultParagraphFont"/>
    <w:link w:val="CommentText"/>
    <w:uiPriority w:val="99"/>
    <w:semiHidden/>
    <w:rsid w:val="00AE1604"/>
    <w:rPr>
      <w:sz w:val="20"/>
      <w:szCs w:val="20"/>
    </w:rPr>
  </w:style>
  <w:style w:type="paragraph" w:styleId="CommentSubject">
    <w:name w:val="annotation subject"/>
    <w:basedOn w:val="CommentText"/>
    <w:next w:val="CommentText"/>
    <w:link w:val="CommentSubjectChar"/>
    <w:uiPriority w:val="99"/>
    <w:semiHidden/>
    <w:unhideWhenUsed/>
    <w:rsid w:val="00AE1604"/>
    <w:rPr>
      <w:b/>
      <w:bCs/>
    </w:rPr>
  </w:style>
  <w:style w:type="character" w:customStyle="1" w:styleId="CommentSubjectChar">
    <w:name w:val="Comment Subject Char"/>
    <w:basedOn w:val="CommentTextChar"/>
    <w:link w:val="CommentSubject"/>
    <w:uiPriority w:val="99"/>
    <w:semiHidden/>
    <w:rsid w:val="00AE1604"/>
    <w:rPr>
      <w:b/>
      <w:bCs/>
      <w:sz w:val="20"/>
      <w:szCs w:val="20"/>
    </w:rPr>
  </w:style>
  <w:style w:type="character" w:styleId="FollowedHyperlink">
    <w:name w:val="FollowedHyperlink"/>
    <w:basedOn w:val="DefaultParagraphFont"/>
    <w:uiPriority w:val="99"/>
    <w:semiHidden/>
    <w:unhideWhenUsed/>
    <w:rsid w:val="00B12A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10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lmi.ie/our-housing-righ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lmi.i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3096AAE212D54F8B19850B5B2214F4" ma:contentTypeVersion="14" ma:contentTypeDescription="Create a new document." ma:contentTypeScope="" ma:versionID="496943b22f5aac5b43d248923f17a2c7">
  <xsd:schema xmlns:xsd="http://www.w3.org/2001/XMLSchema" xmlns:xs="http://www.w3.org/2001/XMLSchema" xmlns:p="http://schemas.microsoft.com/office/2006/metadata/properties" xmlns:ns3="7c2ddee7-514d-4c56-9c8c-51f98dd17e85" xmlns:ns4="02c579b9-9619-4df9-8c4b-24fd737dbf92" targetNamespace="http://schemas.microsoft.com/office/2006/metadata/properties" ma:root="true" ma:fieldsID="98061c83de5e97de3e0d186c4e4678ef" ns3:_="" ns4:_="">
    <xsd:import namespace="7c2ddee7-514d-4c56-9c8c-51f98dd17e85"/>
    <xsd:import namespace="02c579b9-9619-4df9-8c4b-24fd737dbf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ddee7-514d-4c56-9c8c-51f98dd1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c579b9-9619-4df9-8c4b-24fd737dbf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AE5434-5FB7-46EA-9B72-11900433D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ddee7-514d-4c56-9c8c-51f98dd17e85"/>
    <ds:schemaRef ds:uri="02c579b9-9619-4df9-8c4b-24fd737db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EE090F-0C54-4A86-BDCD-2EE4AEE9BA78}">
  <ds:schemaRefs>
    <ds:schemaRef ds:uri="http://schemas.microsoft.com/office/2006/documentManagement/types"/>
    <ds:schemaRef ds:uri="http://purl.org/dc/terms/"/>
    <ds:schemaRef ds:uri="7c2ddee7-514d-4c56-9c8c-51f98dd17e85"/>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2c579b9-9619-4df9-8c4b-24fd737dbf92"/>
    <ds:schemaRef ds:uri="http://www.w3.org/XML/1998/namespace"/>
  </ds:schemaRefs>
</ds:datastoreItem>
</file>

<file path=customXml/itemProps3.xml><?xml version="1.0" encoding="utf-8"?>
<ds:datastoreItem xmlns:ds="http://schemas.openxmlformats.org/officeDocument/2006/customXml" ds:itemID="{BECB399E-B6F7-4670-8DCD-CB07CD8081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Damien Walshe</cp:lastModifiedBy>
  <cp:revision>5</cp:revision>
  <dcterms:created xsi:type="dcterms:W3CDTF">2022-07-29T10:52:00Z</dcterms:created>
  <dcterms:modified xsi:type="dcterms:W3CDTF">2022-07-29T10:52:00Z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0x0101001C3096AAE212D54F8B19850B5B2214F4</vt:lpwstr>
  </property>
</Properties>
</file>